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bookmarkEnd w:id="0"/>
                              <w:p w14:paraId="7CD0FF54" w14:textId="03C857DB" w:rsidR="003969A2" w:rsidRPr="009F14DD" w:rsidRDefault="00286477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BE68A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7EE77ED1" w:rsidR="003969A2" w:rsidRPr="00C35374" w:rsidRDefault="0028647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649F1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Apm</w:t>
                                    </w:r>
                                    <w:r w:rsidR="00F26E8D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F26E8D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გადაწყვეტილება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286477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72480DA0"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7EE77ED1" w:rsidR="003969A2" w:rsidRPr="00C35374" w:rsidRDefault="00BE68A8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649F1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Apm</w:t>
                              </w:r>
                              <w:r w:rsidR="00F26E8D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F26E8D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გადაწყვეტილება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BE68A8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2640C1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2640C1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2640C1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3EED18C8" w:rsidR="0094725C" w:rsidRPr="002640C1" w:rsidRDefault="002640C1" w:rsidP="002640C1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15</w:t>
                                      </w:r>
                                      <w:r w:rsidR="0094725C"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03</w:t>
                                      </w:r>
                                      <w:r w:rsidR="0094725C"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2640C1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2D6D70D0" w:rsidR="0094725C" w:rsidRPr="002640C1" w:rsidRDefault="002640C1" w:rsidP="002640C1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30</w:t>
                                      </w:r>
                                      <w:r w:rsidR="0094725C"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03</w:t>
                                      </w:r>
                                      <w:r w:rsidR="0094725C"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  <w:r w:rsidR="0094725C"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 xml:space="preserve">; </w:t>
                                      </w: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18</w:t>
                                      </w:r>
                                      <w:r w:rsidR="0094725C"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:</w:t>
                                      </w:r>
                                      <w:r w:rsidRPr="002640C1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00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1FA4E917" w:rsidR="002E35B3" w:rsidRPr="00C35374" w:rsidRDefault="008649F1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მარტი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2640C1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2640C1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2640C1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3EED18C8" w:rsidR="0094725C" w:rsidRPr="002640C1" w:rsidRDefault="002640C1" w:rsidP="002640C1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15</w:t>
                                </w:r>
                                <w:r w:rsidR="0094725C"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03</w:t>
                                </w:r>
                                <w:r w:rsidR="0094725C"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2640C1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2D6D70D0" w:rsidR="0094725C" w:rsidRPr="002640C1" w:rsidRDefault="002640C1" w:rsidP="002640C1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30</w:t>
                                </w:r>
                                <w:r w:rsidR="0094725C"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03</w:t>
                                </w:r>
                                <w:r w:rsidR="0094725C"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  <w:r w:rsidR="0094725C"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 xml:space="preserve">; </w:t>
                                </w: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18</w:t>
                                </w:r>
                                <w:r w:rsidR="0094725C"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:</w:t>
                                </w:r>
                                <w:r w:rsidRPr="002640C1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1FA4E917" w:rsidR="002E35B3" w:rsidRPr="00C35374" w:rsidRDefault="008649F1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2 </w:t>
                          </w: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მარტი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1" w:name="_Toc456347628"/>
      <w:bookmarkStart w:id="2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28647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28647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28647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3" w:name="_Toc29923760"/>
      <w:bookmarkStart w:id="4" w:name="_Toc64301430"/>
      <w:bookmarkStart w:id="5" w:name="_Toc462407871"/>
      <w:bookmarkEnd w:id="1"/>
      <w:bookmarkEnd w:id="2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3"/>
      <w:bookmarkEnd w:id="4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652CFF00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B49B0" w:rsidRPr="008836AA">
        <w:rPr>
          <w:rFonts w:asciiTheme="minorHAnsi" w:hAnsiTheme="minorHAnsi" w:cstheme="minorHAnsi"/>
          <w:color w:val="244061" w:themeColor="accent1" w:themeShade="80"/>
        </w:rPr>
        <w:t xml:space="preserve">, </w:t>
      </w:r>
      <w:r w:rsidR="006B49B0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რომელიც დაიშვება შემდეგ ეტაპზე </w:t>
      </w:r>
      <w:r w:rsidR="006B49B0" w:rsidRPr="008836AA">
        <w:rPr>
          <w:rFonts w:asciiTheme="minorHAnsi" w:hAnsiTheme="minorHAnsi" w:cstheme="minorHAnsi"/>
          <w:color w:val="244061" w:themeColor="accent1" w:themeShade="80"/>
        </w:rPr>
        <w:t>POC-</w:t>
      </w:r>
      <w:r w:rsidR="006B49B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ში მონაწილეობის მისაღებად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0C90AC8E" w14:textId="3DE27D87" w:rsidR="00DB6A1D" w:rsidRPr="008836AA" w:rsidRDefault="00BC52B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ტენდერში მონაწილემ უნდა წარმოადგინოს </w:t>
      </w:r>
      <w:r w:rsidR="002C23EF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პროგრამული უზრუნველყოფის, შესაბამისი</w:t>
      </w:r>
      <w:r w:rsidR="00C4203F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="002C23EF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ლიცენზიისა</w:t>
      </w:r>
      <w:r w:rsidR="00A36BA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="002C23EF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მხარდაჭერის მომსახურების</w:t>
      </w:r>
      <w:r w:rsidR="00A36BAE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="00A36BAE" w:rsidRPr="008836AA">
        <w:rPr>
          <w:rFonts w:eastAsiaTheme="minorEastAsia" w:cstheme="minorHAnsi"/>
          <w:color w:val="244061" w:themeColor="accent1" w:themeShade="80"/>
          <w:lang w:val="ka-GE" w:eastAsia="ja-JP"/>
        </w:rPr>
        <w:t>და ტრეინინგის</w:t>
      </w:r>
      <w:r w:rsidR="002C23EF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ფასი</w:t>
      </w:r>
      <w:r w:rsidR="002C23EF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6F91346B" w14:textId="651F279E" w:rsidR="00DC0CE5" w:rsidRPr="008836AA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8836AA">
        <w:rPr>
          <w:rFonts w:asciiTheme="minorHAnsi" w:hAnsiTheme="minorHAnsi" w:cstheme="minorHAnsi"/>
          <w:color w:val="244061" w:themeColor="accent1" w:themeShade="80"/>
        </w:rPr>
        <w:t>datasheet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7D8CD44F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შეიცავდეს როგორც ლიცენზიის ასევე პროდუქტიულ გარემოში დანერგვის და ტრეინინგების საფასურს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2CFAF56C" w14:textId="63E16108" w:rsidR="00A575E7" w:rsidRPr="008836AA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პარტნიორები</w:t>
      </w:r>
      <w:r w:rsidR="00021D1C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="00021D1C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ან პარტნიორობის დამადასტურებელი სხვა დოკუმენტი</w:t>
      </w:r>
    </w:p>
    <w:p w14:paraId="387828B5" w14:textId="050367E1" w:rsidR="00601047" w:rsidRPr="008836AA" w:rsidRDefault="0060104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მომდევნო 3 წლის განმავლობაში ლიცენზიების / ტექ. მხარდაჭერის მომსახურების განახლების </w:t>
      </w:r>
      <w:r w:rsid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ფიქსირებული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ღირებულება</w:t>
      </w:r>
      <w:r w:rsidR="00A36BAE" w:rsidRPr="008836AA">
        <w:rPr>
          <w:rFonts w:eastAsiaTheme="minorEastAsia" w:cstheme="minorHAnsi"/>
          <w:color w:val="244061" w:themeColor="accent1" w:themeShade="80"/>
          <w:lang w:val="ka-GE" w:eastAsia="ja-JP"/>
        </w:rPr>
        <w:t xml:space="preserve"> </w:t>
      </w:r>
    </w:p>
    <w:p w14:paraId="6EB4C7D3" w14:textId="68F19958" w:rsidR="008836AA" w:rsidRPr="00F34EDE" w:rsidRDefault="00F34EDE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>
        <w:rPr>
          <w:rFonts w:eastAsiaTheme="minorEastAsia" w:cstheme="minorHAnsi"/>
          <w:color w:val="244061" w:themeColor="accent1" w:themeShade="80"/>
          <w:lang w:val="ka-GE" w:eastAsia="ja-JP"/>
        </w:rPr>
        <w:t>კანდიდატმა უნდა წარმოადგინოს 2 ინვოისი</w:t>
      </w:r>
    </w:p>
    <w:p w14:paraId="1794B2D1" w14:textId="323B3832" w:rsidR="00F34EDE" w:rsidRPr="00A23AE1" w:rsidRDefault="00F34EDE" w:rsidP="00F34EDE">
      <w:pPr>
        <w:pStyle w:val="ListParagraph"/>
        <w:ind w:left="1620"/>
        <w:rPr>
          <w:rFonts w:eastAsiaTheme="minorEastAsia" w:cstheme="minorHAnsi"/>
          <w:b/>
          <w:color w:val="244061" w:themeColor="accent1" w:themeShade="80"/>
          <w:lang w:val="ka-GE" w:eastAsia="ja-JP"/>
        </w:rPr>
      </w:pPr>
      <w:r w:rsidRPr="00A23AE1">
        <w:rPr>
          <w:rFonts w:eastAsiaTheme="minorEastAsia" w:cstheme="minorHAnsi"/>
          <w:b/>
          <w:color w:val="244061" w:themeColor="accent1" w:themeShade="80"/>
          <w:lang w:val="ka-GE" w:eastAsia="ja-JP"/>
        </w:rPr>
        <w:t xml:space="preserve">ინვოისი #1 უნდა ფარავდეს: </w:t>
      </w:r>
    </w:p>
    <w:p w14:paraId="1C32A0E4" w14:textId="3F4C4F9C" w:rsidR="00F34EDE" w:rsidRPr="008C4A2D" w:rsidRDefault="00F34EDE" w:rsidP="008C4A2D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i/>
          <w:color w:val="auto"/>
        </w:rPr>
      </w:pP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დასამონიტორებელი სერვერების რაოდენობა: </w:t>
      </w:r>
      <w:r w:rsidRPr="00F34EDE">
        <w:rPr>
          <w:rFonts w:asciiTheme="minorHAnsi" w:hAnsiTheme="minorHAnsi" w:cstheme="minorHAnsi"/>
          <w:i/>
          <w:color w:val="auto"/>
        </w:rPr>
        <w:t xml:space="preserve">10 (total: 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>56</w:t>
      </w:r>
      <w:r w:rsidRPr="00F34EDE">
        <w:rPr>
          <w:rFonts w:asciiTheme="minorHAnsi" w:hAnsiTheme="minorHAnsi" w:cstheme="minorHAnsi"/>
          <w:i/>
          <w:color w:val="auto"/>
        </w:rPr>
        <w:t xml:space="preserve"> Cores, RAM 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>16</w:t>
      </w:r>
      <w:r w:rsidR="008C4A2D">
        <w:rPr>
          <w:rFonts w:asciiTheme="minorHAnsi" w:hAnsiTheme="minorHAnsi" w:cstheme="minorHAnsi"/>
          <w:i/>
          <w:color w:val="auto"/>
        </w:rPr>
        <w:t>0</w:t>
      </w:r>
      <w:r w:rsidRPr="008C4A2D">
        <w:rPr>
          <w:rFonts w:asciiTheme="minorHAnsi" w:hAnsiTheme="minorHAnsi" w:cstheme="minorHAnsi"/>
          <w:i/>
          <w:color w:val="auto"/>
        </w:rPr>
        <w:t>)</w:t>
      </w:r>
    </w:p>
    <w:p w14:paraId="5D531C20" w14:textId="58CF4B1F" w:rsidR="00F34EDE" w:rsidRPr="00F34EDE" w:rsidRDefault="00F34EDE" w:rsidP="00F34ED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i/>
          <w:color w:val="auto"/>
        </w:rPr>
      </w:pPr>
      <w:r w:rsidRPr="00F34EDE">
        <w:rPr>
          <w:rFonts w:asciiTheme="minorHAnsi" w:hAnsiTheme="minorHAnsi" w:cstheme="minorHAnsi"/>
          <w:i/>
          <w:color w:val="auto"/>
          <w:lang w:val="ka-GE"/>
        </w:rPr>
        <w:t>გამოყენებული ტექნოლოგიები:</w:t>
      </w:r>
      <w:r w:rsidR="008C4A2D">
        <w:rPr>
          <w:rFonts w:asciiTheme="minorHAnsi" w:hAnsiTheme="minorHAnsi" w:cstheme="minorHAnsi"/>
          <w:i/>
          <w:color w:val="auto"/>
        </w:rPr>
        <w:t xml:space="preserve"> </w:t>
      </w:r>
      <w:r w:rsidRPr="00F34EDE">
        <w:rPr>
          <w:rFonts w:asciiTheme="minorHAnsi" w:hAnsiTheme="minorHAnsi" w:cstheme="minorHAnsi"/>
          <w:i/>
          <w:color w:val="auto"/>
        </w:rPr>
        <w:t>8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 სერვერი</w:t>
      </w:r>
      <w:r w:rsidRPr="00F34EDE">
        <w:rPr>
          <w:rFonts w:asciiTheme="minorHAnsi" w:hAnsiTheme="minorHAnsi" w:cstheme="minorHAnsi"/>
          <w:i/>
          <w:color w:val="auto"/>
        </w:rPr>
        <w:t xml:space="preserve"> x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 </w:t>
      </w:r>
      <w:r w:rsidRPr="00F34EDE">
        <w:rPr>
          <w:rFonts w:asciiTheme="minorHAnsi" w:hAnsiTheme="minorHAnsi" w:cstheme="minorHAnsi"/>
          <w:i/>
          <w:color w:val="auto"/>
        </w:rPr>
        <w:t>Java,  1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 სერვერი</w:t>
      </w:r>
      <w:r w:rsidRPr="00F34EDE">
        <w:rPr>
          <w:rFonts w:asciiTheme="minorHAnsi" w:hAnsiTheme="minorHAnsi" w:cstheme="minorHAnsi"/>
          <w:i/>
          <w:color w:val="auto"/>
        </w:rPr>
        <w:t xml:space="preserve"> x Tuxedo/C++/Java  ;   1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 სერვერი</w:t>
      </w:r>
      <w:r w:rsidRPr="00F34EDE">
        <w:rPr>
          <w:rFonts w:asciiTheme="minorHAnsi" w:hAnsiTheme="minorHAnsi" w:cstheme="minorHAnsi"/>
          <w:i/>
          <w:color w:val="auto"/>
        </w:rPr>
        <w:t xml:space="preserve"> x .NET</w:t>
      </w:r>
    </w:p>
    <w:p w14:paraId="586AD489" w14:textId="77777777" w:rsidR="00F34EDE" w:rsidRPr="00F34EDE" w:rsidRDefault="00F34EDE" w:rsidP="00F34ED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i/>
          <w:color w:val="auto"/>
          <w:lang w:val="ka-GE"/>
        </w:rPr>
      </w:pP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მობილური აპლიკაციების მომხმარებლების რაოდენობა: </w:t>
      </w:r>
      <w:r w:rsidRPr="00F34EDE">
        <w:rPr>
          <w:rFonts w:asciiTheme="minorHAnsi" w:hAnsiTheme="minorHAnsi" w:cstheme="minorHAnsi"/>
          <w:i/>
          <w:color w:val="auto"/>
        </w:rPr>
        <w:t>6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>0 000</w:t>
      </w:r>
    </w:p>
    <w:p w14:paraId="24E7933C" w14:textId="024C70EC" w:rsidR="00F34EDE" w:rsidRPr="00F34EDE" w:rsidRDefault="00F34EDE" w:rsidP="00F34EDE">
      <w:pPr>
        <w:pStyle w:val="ListParagraph"/>
        <w:numPr>
          <w:ilvl w:val="0"/>
          <w:numId w:val="49"/>
        </w:numPr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F34EDE">
        <w:rPr>
          <w:rFonts w:asciiTheme="minorHAnsi" w:hAnsiTheme="minorHAnsi" w:cstheme="minorHAnsi"/>
          <w:i/>
          <w:color w:val="auto"/>
          <w:lang w:val="ka-GE"/>
        </w:rPr>
        <w:t>ვებ გვერდის ნახვების რაოდენობა წელიწადში: 32 000 000</w:t>
      </w:r>
    </w:p>
    <w:p w14:paraId="306233C2" w14:textId="77777777" w:rsidR="00F34EDE" w:rsidRDefault="00F34EDE" w:rsidP="00F34EDE">
      <w:pPr>
        <w:pStyle w:val="ListParagraph"/>
        <w:ind w:left="1656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994AF3A" w14:textId="30EA0B2D" w:rsidR="00F34EDE" w:rsidRPr="00A23AE1" w:rsidRDefault="00F34EDE" w:rsidP="00F34EDE">
      <w:pPr>
        <w:pStyle w:val="ListParagraph"/>
        <w:numPr>
          <w:ilvl w:val="0"/>
          <w:numId w:val="50"/>
        </w:numPr>
        <w:rPr>
          <w:rFonts w:eastAsiaTheme="minorEastAsia" w:cstheme="minorHAnsi"/>
          <w:b/>
          <w:color w:val="244061" w:themeColor="accent1" w:themeShade="80"/>
          <w:lang w:val="ka-GE" w:eastAsia="ja-JP"/>
        </w:rPr>
      </w:pPr>
      <w:r w:rsidRPr="00A23AE1">
        <w:rPr>
          <w:rFonts w:eastAsiaTheme="minorEastAsia" w:cstheme="minorHAnsi"/>
          <w:b/>
          <w:color w:val="244061" w:themeColor="accent1" w:themeShade="80"/>
          <w:lang w:val="ka-GE" w:eastAsia="ja-JP"/>
        </w:rPr>
        <w:t>ინვოისი #2 უნდა ფარავდეს:</w:t>
      </w:r>
    </w:p>
    <w:p w14:paraId="03D6BB01" w14:textId="77777777" w:rsidR="00F34EDE" w:rsidRPr="00F34EDE" w:rsidRDefault="00F34EDE" w:rsidP="00F34EDE">
      <w:pPr>
        <w:pStyle w:val="ListParagraph"/>
        <w:ind w:left="1656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7FD4FEEC" w14:textId="27F1DEAB" w:rsidR="00F34EDE" w:rsidRPr="00F34EDE" w:rsidRDefault="00F34EDE" w:rsidP="00F34ED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i/>
          <w:color w:val="auto"/>
        </w:rPr>
      </w:pP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დასამონიტორებელი სერვერების რაოდენობა: </w:t>
      </w:r>
      <w:r w:rsidR="008C4A2D">
        <w:rPr>
          <w:rFonts w:asciiTheme="minorHAnsi" w:hAnsiTheme="minorHAnsi" w:cstheme="minorHAnsi"/>
          <w:i/>
          <w:color w:val="auto"/>
        </w:rPr>
        <w:t xml:space="preserve">7 </w:t>
      </w:r>
      <w:r w:rsidRPr="00F34EDE">
        <w:rPr>
          <w:rFonts w:asciiTheme="minorHAnsi" w:hAnsiTheme="minorHAnsi" w:cstheme="minorHAnsi"/>
          <w:i/>
          <w:color w:val="auto"/>
        </w:rPr>
        <w:t xml:space="preserve"> (total: </w:t>
      </w:r>
      <w:r w:rsidR="008C4A2D">
        <w:rPr>
          <w:rFonts w:asciiTheme="minorHAnsi" w:hAnsiTheme="minorHAnsi" w:cstheme="minorHAnsi"/>
          <w:i/>
          <w:color w:val="auto"/>
        </w:rPr>
        <w:t>40</w:t>
      </w:r>
      <w:r w:rsidRPr="00F34EDE">
        <w:rPr>
          <w:rFonts w:asciiTheme="minorHAnsi" w:hAnsiTheme="minorHAnsi" w:cstheme="minorHAnsi"/>
          <w:i/>
          <w:color w:val="auto"/>
        </w:rPr>
        <w:t xml:space="preserve"> Cores, RAM </w:t>
      </w:r>
      <w:r w:rsidR="008C4A2D">
        <w:rPr>
          <w:rFonts w:asciiTheme="minorHAnsi" w:hAnsiTheme="minorHAnsi" w:cstheme="minorHAnsi"/>
          <w:i/>
          <w:color w:val="auto"/>
        </w:rPr>
        <w:t>128</w:t>
      </w:r>
      <w:r w:rsidRPr="00F34EDE">
        <w:rPr>
          <w:rFonts w:asciiTheme="minorHAnsi" w:hAnsiTheme="minorHAnsi" w:cstheme="minorHAnsi"/>
          <w:i/>
          <w:color w:val="auto"/>
        </w:rPr>
        <w:t>)</w:t>
      </w:r>
    </w:p>
    <w:p w14:paraId="29449900" w14:textId="7B107D03" w:rsidR="00F34EDE" w:rsidRPr="00F34EDE" w:rsidRDefault="00F34EDE" w:rsidP="00F34EDE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i/>
          <w:color w:val="auto"/>
        </w:rPr>
      </w:pPr>
      <w:r w:rsidRPr="00F34EDE">
        <w:rPr>
          <w:rFonts w:asciiTheme="minorHAnsi" w:hAnsiTheme="minorHAnsi" w:cstheme="minorHAnsi"/>
          <w:i/>
          <w:color w:val="auto"/>
          <w:lang w:val="ka-GE"/>
        </w:rPr>
        <w:t>გამოყენებული ტექნოლოგიები:</w:t>
      </w:r>
      <w:r w:rsidR="008C4A2D">
        <w:rPr>
          <w:rFonts w:asciiTheme="minorHAnsi" w:hAnsiTheme="minorHAnsi" w:cstheme="minorHAnsi"/>
          <w:i/>
          <w:color w:val="auto"/>
        </w:rPr>
        <w:t xml:space="preserve"> 5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 სერვერი</w:t>
      </w:r>
      <w:r w:rsidRPr="00F34EDE">
        <w:rPr>
          <w:rFonts w:asciiTheme="minorHAnsi" w:hAnsiTheme="minorHAnsi" w:cstheme="minorHAnsi"/>
          <w:i/>
          <w:color w:val="auto"/>
        </w:rPr>
        <w:t xml:space="preserve"> x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 </w:t>
      </w:r>
      <w:r w:rsidRPr="00F34EDE">
        <w:rPr>
          <w:rFonts w:asciiTheme="minorHAnsi" w:hAnsiTheme="minorHAnsi" w:cstheme="minorHAnsi"/>
          <w:i/>
          <w:color w:val="auto"/>
        </w:rPr>
        <w:t>Java,  1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 სერვერი</w:t>
      </w:r>
      <w:r w:rsidRPr="00F34EDE">
        <w:rPr>
          <w:rFonts w:asciiTheme="minorHAnsi" w:hAnsiTheme="minorHAnsi" w:cstheme="minorHAnsi"/>
          <w:i/>
          <w:color w:val="auto"/>
        </w:rPr>
        <w:t xml:space="preserve"> x Tuxedo/C++/Java  ;   1</w:t>
      </w: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 სერვერი</w:t>
      </w:r>
      <w:r w:rsidRPr="00F34EDE">
        <w:rPr>
          <w:rFonts w:asciiTheme="minorHAnsi" w:hAnsiTheme="minorHAnsi" w:cstheme="minorHAnsi"/>
          <w:i/>
          <w:color w:val="auto"/>
        </w:rPr>
        <w:t xml:space="preserve"> x .NET</w:t>
      </w:r>
    </w:p>
    <w:p w14:paraId="7792CAE7" w14:textId="03EBC384" w:rsidR="00F34EDE" w:rsidRPr="00A23AE1" w:rsidRDefault="00F34EDE" w:rsidP="00A23AE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i/>
          <w:color w:val="auto"/>
          <w:lang w:val="ka-GE"/>
        </w:rPr>
      </w:pPr>
      <w:r w:rsidRPr="00F34EDE">
        <w:rPr>
          <w:rFonts w:asciiTheme="minorHAnsi" w:hAnsiTheme="minorHAnsi" w:cstheme="minorHAnsi"/>
          <w:i/>
          <w:color w:val="auto"/>
          <w:lang w:val="ka-GE"/>
        </w:rPr>
        <w:t xml:space="preserve">მობილური აპლიკაციების მომხმარებლების რაოდენობა: </w:t>
      </w:r>
      <w:r w:rsidR="00A23AE1">
        <w:rPr>
          <w:rFonts w:asciiTheme="minorHAnsi" w:hAnsiTheme="minorHAnsi" w:cstheme="minorHAnsi"/>
          <w:i/>
          <w:color w:val="auto"/>
          <w:lang w:val="ka-GE"/>
        </w:rPr>
        <w:t>10 000</w:t>
      </w:r>
    </w:p>
    <w:p w14:paraId="25E65703" w14:textId="77777777" w:rsidR="00F34EDE" w:rsidRPr="008836AA" w:rsidRDefault="00F34EDE" w:rsidP="00F34EDE">
      <w:pPr>
        <w:pStyle w:val="ListParagraph"/>
        <w:ind w:left="162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6" w:name="_Toc29923761"/>
      <w:bookmarkStart w:id="7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6"/>
      <w:bookmarkEnd w:id="7"/>
    </w:p>
    <w:p w14:paraId="4A909A3E" w14:textId="2F415A67" w:rsidR="00CD400A" w:rsidRPr="008836AA" w:rsidRDefault="00CD400A" w:rsidP="00CD400A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შემოთავაზებული გადაწყვეტილებებიდან აირჩევა ერთი ან ორი კანდიდატი, რომლებიც დაშვებულები იქნებიან POC ეტაპზე.</w:t>
      </w:r>
    </w:p>
    <w:p w14:paraId="53560D90" w14:textId="77777777" w:rsidR="00756F21" w:rsidRPr="008836AA" w:rsidRDefault="00660BEA" w:rsidP="00CD400A">
      <w:pP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წარმატებული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POC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ეტაპის შემდეგ, მომწოდებელმა უნდა</w:t>
      </w:r>
      <w:r w:rsidR="00756F2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:</w:t>
      </w:r>
    </w:p>
    <w:p w14:paraId="5B222472" w14:textId="77777777" w:rsidR="00756F21" w:rsidRPr="008836AA" w:rsidRDefault="00756F21" w:rsidP="00CD400A">
      <w:pP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1D9F07E1" w14:textId="1701593A" w:rsidR="00756F21" w:rsidRPr="008836AA" w:rsidRDefault="000D00F7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eastAsiaTheme="minorEastAsia" w:cstheme="minorHAnsi"/>
          <w:color w:val="244061" w:themeColor="accent1" w:themeShade="80"/>
          <w:lang w:val="ka-GE" w:eastAsia="ja-JP"/>
        </w:rPr>
        <w:t>სისტემის სრული დანერგვა პროდუქტიულ გარემოში</w:t>
      </w:r>
    </w:p>
    <w:p w14:paraId="115008E5" w14:textId="50F393B0" w:rsidR="008649F1" w:rsidRPr="008836AA" w:rsidRDefault="008649F1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eastAsiaTheme="minorEastAsia" w:cstheme="minorHAnsi"/>
          <w:color w:val="244061" w:themeColor="accent1" w:themeShade="80"/>
          <w:lang w:val="ka-GE" w:eastAsia="ja-JP"/>
        </w:rPr>
        <w:t>არსებულ სისტემებთან ინტეგრაცია</w:t>
      </w:r>
    </w:p>
    <w:p w14:paraId="5D8D54A4" w14:textId="21C8040C" w:rsidR="008649F1" w:rsidRPr="008836AA" w:rsidRDefault="008649F1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eastAsiaTheme="minorEastAsia" w:cstheme="minorHAnsi"/>
          <w:color w:val="244061" w:themeColor="accent1" w:themeShade="80"/>
          <w:lang w:val="ka-GE" w:eastAsia="ja-JP"/>
        </w:rPr>
        <w:t>დეშბორდების და ალერტინგის კონფიგურაცია</w:t>
      </w:r>
    </w:p>
    <w:p w14:paraId="116FF003" w14:textId="2D91278F" w:rsidR="000D00F7" w:rsidRPr="008836AA" w:rsidRDefault="005A0F16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8836AA">
        <w:rPr>
          <w:rFonts w:eastAsiaTheme="minorEastAsia" w:cstheme="minorHAnsi"/>
          <w:color w:val="244061" w:themeColor="accent1" w:themeShade="80"/>
          <w:lang w:val="ka-GE" w:eastAsia="ja-JP"/>
        </w:rPr>
        <w:t>აგენტებისა და ადმინისტრატორების ტრე</w:t>
      </w:r>
      <w:r w:rsidR="00FD3DFB">
        <w:rPr>
          <w:rFonts w:eastAsiaTheme="minorEastAsia" w:cstheme="minorHAnsi"/>
          <w:color w:val="244061" w:themeColor="accent1" w:themeShade="80"/>
          <w:lang w:val="ka-GE" w:eastAsia="ja-JP"/>
        </w:rPr>
        <w:t>ი</w:t>
      </w:r>
      <w:r w:rsidRPr="008836AA">
        <w:rPr>
          <w:rFonts w:eastAsiaTheme="minorEastAsia" w:cstheme="minorHAnsi"/>
          <w:color w:val="244061" w:themeColor="accent1" w:themeShade="80"/>
          <w:lang w:val="ka-GE" w:eastAsia="ja-JP"/>
        </w:rPr>
        <w:t>ნინგი</w:t>
      </w:r>
      <w:r w:rsidR="000D00F7" w:rsidRPr="008836AA">
        <w:rPr>
          <w:rFonts w:eastAsiaTheme="minorEastAsia" w:cstheme="minorHAnsi"/>
          <w:color w:val="244061" w:themeColor="accent1" w:themeShade="80"/>
          <w:lang w:val="ka-GE" w:eastAsia="ja-JP"/>
        </w:rPr>
        <w:t xml:space="preserve"> 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8" w:name="_Toc29923762"/>
      <w:bookmarkStart w:id="9" w:name="_Toc64301432"/>
      <w:bookmarkEnd w:id="5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8"/>
      <w:bookmarkEnd w:id="9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gram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gram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22AEE789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756F21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ან პარტნიორობის დამადასტურებელი სხვა დოკუმენტი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0" w:name="_Toc29923763"/>
      <w:bookmarkStart w:id="11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2" w:name="_Toc29923764"/>
      <w:r w:rsidRPr="008836AA">
        <w:rPr>
          <w:rFonts w:asciiTheme="minorHAnsi" w:hAnsiTheme="minorHAnsi" w:cstheme="minorHAnsi"/>
        </w:rPr>
        <w:t>დანართი 1: ფასების ცხრილი</w:t>
      </w:r>
      <w:bookmarkEnd w:id="12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3" w:name="_Toc29923766"/>
      <w:proofErr w:type="gram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gramEnd"/>
      <w:r w:rsidR="0016141B" w:rsidRPr="008836AA">
        <w:rPr>
          <w:rFonts w:asciiTheme="minorHAnsi" w:hAnsiTheme="minorHAnsi" w:cstheme="minorHAnsi"/>
        </w:rPr>
        <w:t xml:space="preserve"> 2: საბანკო რეკვიზიტები</w:t>
      </w:r>
      <w:bookmarkEnd w:id="13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gramStart"/>
      <w:r w:rsidRPr="008836AA">
        <w:rPr>
          <w:rFonts w:asciiTheme="minorHAnsi" w:hAnsiTheme="minorHAnsi" w:cstheme="minorHAnsi"/>
        </w:rPr>
        <w:t>დანართი</w:t>
      </w:r>
      <w:proofErr w:type="gramEnd"/>
      <w:r w:rsidRPr="008836AA">
        <w:rPr>
          <w:rFonts w:asciiTheme="minorHAnsi" w:hAnsiTheme="minorHAnsi" w:cstheme="minorHAnsi"/>
        </w:rPr>
        <w:t xml:space="preserve"> 3: </w:t>
      </w:r>
      <w:r w:rsidR="003934C0" w:rsidRPr="008836AA">
        <w:rPr>
          <w:rFonts w:asciiTheme="minorHAnsi" w:hAnsiTheme="minorHAnsi" w:cstheme="minorHAnsi"/>
        </w:rPr>
        <w:t>გადაწყვეტილების</w:t>
      </w:r>
      <w:r w:rsidRPr="008836AA">
        <w:rPr>
          <w:rFonts w:asciiTheme="minorHAnsi" w:hAnsiTheme="minorHAnsi" w:cstheme="minorHAnsi"/>
        </w:rPr>
        <w:t xml:space="preserve"> მახასიათებლები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3F694B" w14:textId="77777777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D32858F" w14:textId="06AED768" w:rsidR="003D248F" w:rsidRPr="008836AA" w:rsidRDefault="003D248F" w:rsidP="00F57B50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19BE5721" w14:textId="1B6A29F8" w:rsidR="003D248F" w:rsidRPr="008836AA" w:rsidRDefault="00CC4F3E" w:rsidP="003D248F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b/>
          <w:color w:val="244061" w:themeColor="accent1" w:themeShade="80"/>
        </w:rPr>
        <w:t>APM</w:t>
      </w:r>
      <w:r w:rsidR="002B273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გადაწყვეტილება</w:t>
      </w:r>
    </w:p>
    <w:p w14:paraId="5C25EABB" w14:textId="3C80836A" w:rsidR="00021D1C" w:rsidRPr="008836AA" w:rsidRDefault="00CC4F3E" w:rsidP="003D248F">
      <w:pPr>
        <w:rPr>
          <w:rFonts w:asciiTheme="minorHAnsi" w:hAnsiTheme="minorHAnsi" w:cstheme="minorHAnsi"/>
          <w:b/>
          <w:color w:val="auto"/>
        </w:rPr>
      </w:pPr>
      <w:r w:rsidRPr="008836AA">
        <w:rPr>
          <w:rFonts w:asciiTheme="minorHAnsi" w:hAnsiTheme="minorHAnsi" w:cstheme="minorHAnsi"/>
          <w:b/>
          <w:color w:val="auto"/>
          <w:lang w:val="ka-GE"/>
        </w:rPr>
        <w:t>დასამონიტორებელი სერვერების რაოდენობა</w:t>
      </w:r>
      <w:r w:rsidR="003C567E" w:rsidRPr="008836AA">
        <w:rPr>
          <w:rFonts w:asciiTheme="minorHAnsi" w:hAnsiTheme="minorHAnsi" w:cstheme="minorHAnsi"/>
          <w:b/>
          <w:color w:val="auto"/>
          <w:lang w:val="ka-GE"/>
        </w:rPr>
        <w:t xml:space="preserve">: </w:t>
      </w:r>
      <w:r w:rsidR="00240022" w:rsidRPr="008836AA">
        <w:rPr>
          <w:rFonts w:asciiTheme="minorHAnsi" w:hAnsiTheme="minorHAnsi" w:cstheme="minorHAnsi"/>
          <w:b/>
          <w:color w:val="auto"/>
        </w:rPr>
        <w:t>10</w:t>
      </w:r>
      <w:r w:rsidR="0046760D" w:rsidRPr="008836AA">
        <w:rPr>
          <w:rFonts w:asciiTheme="minorHAnsi" w:hAnsiTheme="minorHAnsi" w:cstheme="minorHAnsi"/>
          <w:b/>
          <w:color w:val="auto"/>
        </w:rPr>
        <w:t xml:space="preserve"> (total: </w:t>
      </w:r>
      <w:r w:rsidR="002A30D9" w:rsidRPr="008836AA">
        <w:rPr>
          <w:rFonts w:asciiTheme="minorHAnsi" w:hAnsiTheme="minorHAnsi" w:cstheme="minorHAnsi"/>
          <w:b/>
          <w:color w:val="auto"/>
          <w:lang w:val="ka-GE"/>
        </w:rPr>
        <w:t>56</w:t>
      </w:r>
      <w:r w:rsidR="0046760D" w:rsidRPr="008836AA">
        <w:rPr>
          <w:rFonts w:asciiTheme="minorHAnsi" w:hAnsiTheme="minorHAnsi" w:cstheme="minorHAnsi"/>
          <w:b/>
          <w:color w:val="auto"/>
        </w:rPr>
        <w:t xml:space="preserve"> Cores, RAM </w:t>
      </w:r>
      <w:r w:rsidR="002A30D9" w:rsidRPr="008836AA">
        <w:rPr>
          <w:rFonts w:asciiTheme="minorHAnsi" w:hAnsiTheme="minorHAnsi" w:cstheme="minorHAnsi"/>
          <w:b/>
          <w:color w:val="auto"/>
          <w:lang w:val="ka-GE"/>
        </w:rPr>
        <w:t>162</w:t>
      </w:r>
      <w:r w:rsidR="0046760D" w:rsidRPr="008836AA">
        <w:rPr>
          <w:rFonts w:asciiTheme="minorHAnsi" w:hAnsiTheme="minorHAnsi" w:cstheme="minorHAnsi"/>
          <w:b/>
          <w:color w:val="auto"/>
        </w:rPr>
        <w:t>)</w:t>
      </w:r>
    </w:p>
    <w:p w14:paraId="56D7740B" w14:textId="75B5C2AA" w:rsidR="00CC4F3E" w:rsidRPr="008836AA" w:rsidRDefault="00CC4F3E" w:rsidP="003D248F">
      <w:pPr>
        <w:rPr>
          <w:rFonts w:asciiTheme="minorHAnsi" w:hAnsiTheme="minorHAnsi" w:cstheme="minorHAnsi"/>
          <w:b/>
          <w:color w:val="auto"/>
        </w:rPr>
      </w:pPr>
      <w:r w:rsidRPr="008836AA">
        <w:rPr>
          <w:rFonts w:asciiTheme="minorHAnsi" w:hAnsiTheme="minorHAnsi" w:cstheme="minorHAnsi"/>
          <w:b/>
          <w:color w:val="auto"/>
          <w:lang w:val="ka-GE"/>
        </w:rPr>
        <w:t>გამოყენებული ტექნოლოგიები:</w:t>
      </w:r>
      <w:r w:rsidR="00240022" w:rsidRPr="008836AA">
        <w:rPr>
          <w:rFonts w:asciiTheme="minorHAnsi" w:hAnsiTheme="minorHAnsi" w:cstheme="minorHAnsi"/>
          <w:b/>
          <w:color w:val="auto"/>
        </w:rPr>
        <w:t>8</w:t>
      </w:r>
      <w:r w:rsidR="00342772" w:rsidRPr="008836AA">
        <w:rPr>
          <w:rFonts w:asciiTheme="minorHAnsi" w:hAnsiTheme="minorHAnsi" w:cstheme="minorHAnsi"/>
          <w:b/>
          <w:color w:val="auto"/>
          <w:lang w:val="ka-GE"/>
        </w:rPr>
        <w:t xml:space="preserve"> სერვერი</w:t>
      </w:r>
      <w:r w:rsidR="00C305C0" w:rsidRPr="008836AA">
        <w:rPr>
          <w:rFonts w:asciiTheme="minorHAnsi" w:hAnsiTheme="minorHAnsi" w:cstheme="minorHAnsi"/>
          <w:b/>
          <w:color w:val="auto"/>
        </w:rPr>
        <w:t xml:space="preserve"> x</w:t>
      </w:r>
      <w:r w:rsidRPr="008836AA">
        <w:rPr>
          <w:rFonts w:asciiTheme="minorHAnsi" w:hAnsiTheme="minorHAnsi" w:cstheme="minorHAnsi"/>
          <w:b/>
          <w:color w:val="auto"/>
          <w:lang w:val="ka-GE"/>
        </w:rPr>
        <w:t xml:space="preserve"> </w:t>
      </w:r>
      <w:r w:rsidRPr="008836AA">
        <w:rPr>
          <w:rFonts w:asciiTheme="minorHAnsi" w:hAnsiTheme="minorHAnsi" w:cstheme="minorHAnsi"/>
          <w:b/>
          <w:color w:val="auto"/>
        </w:rPr>
        <w:t>Java,</w:t>
      </w:r>
      <w:r w:rsidR="0046760D" w:rsidRPr="008836AA">
        <w:rPr>
          <w:rFonts w:asciiTheme="minorHAnsi" w:hAnsiTheme="minorHAnsi" w:cstheme="minorHAnsi"/>
          <w:b/>
          <w:color w:val="auto"/>
        </w:rPr>
        <w:t xml:space="preserve"> </w:t>
      </w:r>
      <w:r w:rsidRPr="008836AA">
        <w:rPr>
          <w:rFonts w:asciiTheme="minorHAnsi" w:hAnsiTheme="minorHAnsi" w:cstheme="minorHAnsi"/>
          <w:b/>
          <w:color w:val="auto"/>
        </w:rPr>
        <w:t xml:space="preserve"> </w:t>
      </w:r>
      <w:r w:rsidR="0046760D" w:rsidRPr="008836AA">
        <w:rPr>
          <w:rFonts w:asciiTheme="minorHAnsi" w:hAnsiTheme="minorHAnsi" w:cstheme="minorHAnsi"/>
          <w:b/>
          <w:color w:val="auto"/>
        </w:rPr>
        <w:t>1</w:t>
      </w:r>
      <w:r w:rsidR="00342772" w:rsidRPr="008836AA">
        <w:rPr>
          <w:rFonts w:asciiTheme="minorHAnsi" w:hAnsiTheme="minorHAnsi" w:cstheme="minorHAnsi"/>
          <w:b/>
          <w:color w:val="auto"/>
          <w:lang w:val="ka-GE"/>
        </w:rPr>
        <w:t xml:space="preserve"> სერვერი</w:t>
      </w:r>
      <w:r w:rsidR="0046760D" w:rsidRPr="008836AA">
        <w:rPr>
          <w:rFonts w:asciiTheme="minorHAnsi" w:hAnsiTheme="minorHAnsi" w:cstheme="minorHAnsi"/>
          <w:b/>
          <w:color w:val="auto"/>
        </w:rPr>
        <w:t xml:space="preserve"> x </w:t>
      </w:r>
      <w:r w:rsidRPr="008836AA">
        <w:rPr>
          <w:rFonts w:asciiTheme="minorHAnsi" w:hAnsiTheme="minorHAnsi" w:cstheme="minorHAnsi"/>
          <w:b/>
          <w:color w:val="auto"/>
        </w:rPr>
        <w:t>Tuxedo/C++</w:t>
      </w:r>
      <w:r w:rsidR="0046760D" w:rsidRPr="008836AA">
        <w:rPr>
          <w:rFonts w:asciiTheme="minorHAnsi" w:hAnsiTheme="minorHAnsi" w:cstheme="minorHAnsi"/>
          <w:b/>
          <w:color w:val="auto"/>
        </w:rPr>
        <w:t>/Java  ;   1</w:t>
      </w:r>
      <w:r w:rsidR="00342772" w:rsidRPr="008836AA">
        <w:rPr>
          <w:rFonts w:asciiTheme="minorHAnsi" w:hAnsiTheme="minorHAnsi" w:cstheme="minorHAnsi"/>
          <w:b/>
          <w:color w:val="auto"/>
          <w:lang w:val="ka-GE"/>
        </w:rPr>
        <w:t xml:space="preserve"> სერვერი</w:t>
      </w:r>
      <w:r w:rsidR="0046760D" w:rsidRPr="008836AA">
        <w:rPr>
          <w:rFonts w:asciiTheme="minorHAnsi" w:hAnsiTheme="minorHAnsi" w:cstheme="minorHAnsi"/>
          <w:b/>
          <w:color w:val="auto"/>
        </w:rPr>
        <w:t xml:space="preserve"> x .NET</w:t>
      </w:r>
    </w:p>
    <w:p w14:paraId="1BFD566B" w14:textId="5B6698F8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  <w:r w:rsidRPr="008836AA">
        <w:rPr>
          <w:rFonts w:asciiTheme="minorHAnsi" w:hAnsiTheme="minorHAnsi" w:cstheme="minorHAnsi"/>
          <w:b/>
          <w:color w:val="auto"/>
          <w:lang w:val="ka-GE"/>
        </w:rPr>
        <w:t>მობილური აპლიკაციების მომხმარებლების რაოდენობა</w:t>
      </w:r>
      <w:r w:rsidR="003C567E" w:rsidRPr="008836AA">
        <w:rPr>
          <w:rFonts w:asciiTheme="minorHAnsi" w:hAnsiTheme="minorHAnsi" w:cstheme="minorHAnsi"/>
          <w:b/>
          <w:color w:val="auto"/>
          <w:lang w:val="ka-GE"/>
        </w:rPr>
        <w:t xml:space="preserve">: </w:t>
      </w:r>
      <w:r w:rsidR="0046760D" w:rsidRPr="008836AA">
        <w:rPr>
          <w:rFonts w:asciiTheme="minorHAnsi" w:hAnsiTheme="minorHAnsi" w:cstheme="minorHAnsi"/>
          <w:b/>
          <w:color w:val="auto"/>
        </w:rPr>
        <w:t>6</w:t>
      </w:r>
      <w:r w:rsidR="003C567E" w:rsidRPr="008836AA">
        <w:rPr>
          <w:rFonts w:asciiTheme="minorHAnsi" w:hAnsiTheme="minorHAnsi" w:cstheme="minorHAnsi"/>
          <w:b/>
          <w:color w:val="auto"/>
          <w:lang w:val="ka-GE"/>
        </w:rPr>
        <w:t>0 000</w:t>
      </w:r>
    </w:p>
    <w:p w14:paraId="1DA4F621" w14:textId="1FB5261D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  <w:r w:rsidRPr="008836AA">
        <w:rPr>
          <w:rFonts w:asciiTheme="minorHAnsi" w:hAnsiTheme="minorHAnsi" w:cstheme="minorHAnsi"/>
          <w:b/>
          <w:color w:val="auto"/>
          <w:lang w:val="ka-GE"/>
        </w:rPr>
        <w:t>ვებ გვერდის ნახვების რაოდენობა წელიწადში</w:t>
      </w:r>
      <w:r w:rsidR="003C567E" w:rsidRPr="008836AA">
        <w:rPr>
          <w:rFonts w:asciiTheme="minorHAnsi" w:hAnsiTheme="minorHAnsi" w:cstheme="minorHAnsi"/>
          <w:b/>
          <w:color w:val="auto"/>
          <w:lang w:val="ka-GE"/>
        </w:rPr>
        <w:t>: 32 000 000</w:t>
      </w:r>
    </w:p>
    <w:p w14:paraId="0F9F3EA4" w14:textId="08E70573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21C8CDF8" w14:textId="1C2E49F5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0672BE3E" w14:textId="5BA134F6" w:rsidR="00C017B5" w:rsidRPr="008836AA" w:rsidRDefault="00C017B5" w:rsidP="00C017B5">
      <w:pPr>
        <w:rPr>
          <w:lang w:val="ka-GE"/>
        </w:rPr>
      </w:pPr>
      <w:r w:rsidRPr="008836AA">
        <w:rPr>
          <w:lang w:val="ka-GE"/>
        </w:rPr>
        <w:t>ტენდერი ცხადდება აპლიკაციის მენეჯმენტ/მონიტორინგის სისტემის  APM-ის შესაძენად</w:t>
      </w:r>
      <w:r w:rsidR="00137F8B" w:rsidRPr="008836AA">
        <w:rPr>
          <w:lang w:val="ka-GE"/>
        </w:rPr>
        <w:t xml:space="preserve">. </w:t>
      </w:r>
    </w:p>
    <w:p w14:paraId="126415FD" w14:textId="77777777" w:rsidR="00137F8B" w:rsidRPr="008836AA" w:rsidRDefault="00137F8B" w:rsidP="00137F8B">
      <w:pPr>
        <w:pStyle w:val="ListParagraph"/>
        <w:numPr>
          <w:ilvl w:val="0"/>
          <w:numId w:val="46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სისტემა თავსებადი უნდა იყოს შემდეგ ოპერაციულ სისტემებთან:</w:t>
      </w:r>
    </w:p>
    <w:p w14:paraId="24AC5338" w14:textId="4BB8544E" w:rsidR="00137F8B" w:rsidRPr="008836AA" w:rsidRDefault="00137F8B" w:rsidP="00137F8B">
      <w:pPr>
        <w:pStyle w:val="ListParagraph"/>
        <w:numPr>
          <w:ilvl w:val="1"/>
          <w:numId w:val="47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Microsoft Windows Server </w:t>
      </w:r>
    </w:p>
    <w:p w14:paraId="42BFE3E8" w14:textId="11CB2699" w:rsidR="00137F8B" w:rsidRPr="008836AA" w:rsidRDefault="00137F8B" w:rsidP="00137F8B">
      <w:pPr>
        <w:pStyle w:val="ListParagraph"/>
        <w:numPr>
          <w:ilvl w:val="1"/>
          <w:numId w:val="47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RedHat Enterprise Linux 7+  </w:t>
      </w:r>
    </w:p>
    <w:p w14:paraId="7B6B2EEE" w14:textId="343A8C82" w:rsidR="00137F8B" w:rsidRPr="008836AA" w:rsidRDefault="00137F8B" w:rsidP="00137F8B">
      <w:pPr>
        <w:pStyle w:val="ListParagraph"/>
        <w:numPr>
          <w:ilvl w:val="1"/>
          <w:numId w:val="47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CentOS 7+</w:t>
      </w:r>
    </w:p>
    <w:p w14:paraId="59F45619" w14:textId="16B16277" w:rsidR="00137F8B" w:rsidRPr="008836AA" w:rsidRDefault="00137F8B" w:rsidP="00137F8B">
      <w:pPr>
        <w:pStyle w:val="ListParagraph"/>
        <w:numPr>
          <w:ilvl w:val="0"/>
          <w:numId w:val="46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მონიტორინგის </w:t>
      </w:r>
      <w:r w:rsidRPr="008836AA">
        <w:rPr>
          <w:rFonts w:cstheme="minorHAnsi"/>
          <w:sz w:val="24"/>
          <w:szCs w:val="24"/>
        </w:rPr>
        <w:t>სისტემა თავსებადი უნდა იყოს SMTP პროტოკოლებთან;</w:t>
      </w:r>
    </w:p>
    <w:p w14:paraId="2E1B294D" w14:textId="48E7574F" w:rsidR="00EC2C55" w:rsidRPr="008836AA" w:rsidRDefault="00EC2C55" w:rsidP="00137F8B">
      <w:pPr>
        <w:pStyle w:val="ListParagraph"/>
        <w:numPr>
          <w:ilvl w:val="0"/>
          <w:numId w:val="46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სიტემას უნდა ქონდეს სერვის დესკ სისტემებთან ინტეგრაციის ორმხრივი საშუალება.</w:t>
      </w:r>
    </w:p>
    <w:p w14:paraId="0D97DDD1" w14:textId="5D7A44B4" w:rsidR="00137F8B" w:rsidRPr="008836AA" w:rsidRDefault="00137F8B" w:rsidP="00137F8B">
      <w:pPr>
        <w:pStyle w:val="ListParagraph"/>
        <w:numPr>
          <w:ilvl w:val="0"/>
          <w:numId w:val="46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გააჩნდეს Open API სხვა სისტემებთან ინტეგრაციისათვის</w:t>
      </w:r>
    </w:p>
    <w:p w14:paraId="16256183" w14:textId="77777777" w:rsidR="00137F8B" w:rsidRPr="008836AA" w:rsidRDefault="00137F8B" w:rsidP="00137F8B">
      <w:pPr>
        <w:pStyle w:val="ListParagraph"/>
        <w:numPr>
          <w:ilvl w:val="0"/>
          <w:numId w:val="46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 სისტემას უნდა გააჩნდეს VMware Vsphere და Microsoft Hyper-V ვირტუალურ გარემუოში მუშაობის მხარდაჭერა;</w:t>
      </w:r>
    </w:p>
    <w:p w14:paraId="331A961D" w14:textId="77777777" w:rsidR="00137F8B" w:rsidRPr="008836AA" w:rsidRDefault="00137F8B" w:rsidP="00137F8B">
      <w:pPr>
        <w:pStyle w:val="ListParagraph"/>
        <w:numPr>
          <w:ilvl w:val="0"/>
          <w:numId w:val="46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სისტემას უნდა შეეძლოს კორექტულად დაასრულოს ან აღადგინოს ქსელური სესიები, ქსელში მომხდარი წყვეტების შემთხვევაში;</w:t>
      </w:r>
    </w:p>
    <w:p w14:paraId="1DFDA0DE" w14:textId="77777777" w:rsidR="00137F8B" w:rsidRPr="008836AA" w:rsidRDefault="00137F8B" w:rsidP="00137F8B">
      <w:pPr>
        <w:pStyle w:val="ListParagraph"/>
        <w:numPr>
          <w:ilvl w:val="0"/>
          <w:numId w:val="46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</w:t>
      </w:r>
      <w:r w:rsidRPr="008836AA">
        <w:rPr>
          <w:rFonts w:cstheme="minorHAnsi"/>
          <w:sz w:val="24"/>
          <w:szCs w:val="24"/>
          <w:lang w:val="ka-GE"/>
        </w:rPr>
        <w:t xml:space="preserve">ეძლოს, მისი კომპონენტებისა და საინფორმაციო ნაკადების ლოგირება, </w:t>
      </w:r>
      <w:r w:rsidRPr="008836AA">
        <w:rPr>
          <w:rFonts w:cstheme="minorHAnsi"/>
          <w:sz w:val="24"/>
          <w:szCs w:val="24"/>
        </w:rPr>
        <w:t xml:space="preserve">როგორც ლოკალურ ისე </w:t>
      </w:r>
      <w:r w:rsidRPr="008836AA">
        <w:rPr>
          <w:rFonts w:cstheme="minorHAnsi"/>
          <w:sz w:val="24"/>
          <w:szCs w:val="24"/>
          <w:lang w:val="ka-GE"/>
        </w:rPr>
        <w:t>ცენტრალიზირებულ</w:t>
      </w:r>
      <w:r w:rsidRPr="008836AA">
        <w:rPr>
          <w:rFonts w:cstheme="minorHAnsi"/>
          <w:sz w:val="24"/>
          <w:szCs w:val="24"/>
        </w:rPr>
        <w:t xml:space="preserve"> ლოგირების სანახ ჟურნალებში;</w:t>
      </w:r>
    </w:p>
    <w:p w14:paraId="26111F52" w14:textId="77777777" w:rsidR="00137F8B" w:rsidRPr="008836AA" w:rsidRDefault="00137F8B" w:rsidP="00137F8B">
      <w:pPr>
        <w:pStyle w:val="ListParagraph"/>
        <w:numPr>
          <w:ilvl w:val="0"/>
          <w:numId w:val="46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მოთხოვნები ინფორმაციული უსაფრთხოების მიმართ</w:t>
      </w:r>
    </w:p>
    <w:p w14:paraId="79EB48E1" w14:textId="0CDD8B4B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მონიტორინგის სისტემას უნდა გააჩნდეს Microsoft Active Directory-სთან ინტეგრაციის მხარდაჭერა </w:t>
      </w:r>
    </w:p>
    <w:p w14:paraId="0E59C7C5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სისტემას უნდა გააჩნდეს აუტენტიფიკაციის მექანიზმი  დომენური აუტინტიფიკატორების გამოყენების მეშვეობით. ამასთანავე AD-ს მომხმარებლის დაბლოკვის ან წაშლის შემთხვავში აღნიშნულ მომხმარებელს აღარ უნდა მიეცეს  მონიტორინგის სისტემასთან და მის ინტერფეისთან წვდომის საშუალება;</w:t>
      </w:r>
    </w:p>
    <w:p w14:paraId="7ACCC266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სისტემასთან მუშაობა უნდა ხორციელდებოდეს როგორც დაკრიფტული (</w:t>
      </w:r>
      <w:r w:rsidRPr="008836AA">
        <w:rPr>
          <w:rFonts w:cstheme="minorHAnsi"/>
          <w:sz w:val="24"/>
          <w:szCs w:val="24"/>
        </w:rPr>
        <w:t xml:space="preserve">HTTPS) </w:t>
      </w:r>
      <w:r w:rsidRPr="008836AA">
        <w:rPr>
          <w:rFonts w:cstheme="minorHAnsi"/>
          <w:sz w:val="24"/>
          <w:szCs w:val="24"/>
          <w:lang w:val="ka-GE"/>
        </w:rPr>
        <w:t>ასევე დაუკრიპტავი (</w:t>
      </w:r>
      <w:r w:rsidRPr="008836AA">
        <w:rPr>
          <w:rFonts w:cstheme="minorHAnsi"/>
          <w:sz w:val="24"/>
          <w:szCs w:val="24"/>
        </w:rPr>
        <w:t>HTTP)</w:t>
      </w:r>
      <w:r w:rsidRPr="008836AA">
        <w:rPr>
          <w:rFonts w:cstheme="minorHAnsi"/>
          <w:sz w:val="24"/>
          <w:szCs w:val="24"/>
          <w:lang w:val="ka-GE"/>
        </w:rPr>
        <w:t xml:space="preserve"> არხების საშუალებით, როგორც გრაფიკული ვებ ინტერფეისთან ასევე ქსელურ დონეზე, სერვისების კომუნიკაცია;</w:t>
      </w:r>
    </w:p>
    <w:p w14:paraId="1C4AB805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 სიტემას უნდა გააჩნდეს ადვილად კონფიგურირებადი Role Based მოდელი თითოეული კომპონენტისთვის, მათ შორის წვდომები ტრანზაქციებთან, ბრაუზერების სესიებთან, ანალიტიკასთან, დეშბორდებთან და რეპორტებთან;</w:t>
      </w:r>
    </w:p>
    <w:p w14:paraId="19AE69F8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ობიექტებზე მაქსიმალური Overhead (სისტემაზე დატვირთვა) არ უნდა აღემატებოდეს 3%-ს;</w:t>
      </w:r>
    </w:p>
    <w:p w14:paraId="5324075D" w14:textId="293D38FF" w:rsidR="00137F8B" w:rsidRPr="008836AA" w:rsidRDefault="006C0E5A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color w:val="auto"/>
          <w:sz w:val="24"/>
          <w:szCs w:val="24"/>
          <w:lang w:val="ka-GE"/>
        </w:rPr>
      </w:pPr>
      <w:r w:rsidRPr="008836AA">
        <w:rPr>
          <w:rFonts w:cstheme="minorHAnsi"/>
          <w:color w:val="auto"/>
          <w:sz w:val="24"/>
          <w:szCs w:val="24"/>
          <w:lang w:val="ka-GE"/>
        </w:rPr>
        <w:lastRenderedPageBreak/>
        <w:t>მონიტორინგის სერვერს და აგენტებს შორის მონაცემების მიმოცვლა უნდა ხდებოდეს დაშიფრულ რეჟიმში</w:t>
      </w:r>
    </w:p>
    <w:p w14:paraId="283B6470" w14:textId="701E0FB8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სისტემის კონფიგურაცია და მართვა უნდა ხორციელდებოდეს   WEB  ინტერფეისის მეშვეობით;</w:t>
      </w:r>
    </w:p>
    <w:p w14:paraId="0988D483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მონიტორინგის სიტემას უნდა გააჩნდეს კონტეინრებეის შიგნით მონიტორინგის განხორციელების საშუალება, აპლიკაციის მიკროსერვისული არქიტექრურის შემთხვევაში; </w:t>
      </w:r>
    </w:p>
    <w:p w14:paraId="614D656D" w14:textId="299FFEE6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მონიტორინგის სისტემას უდა გააჩნდეს </w:t>
      </w:r>
      <w:r w:rsidR="00B407B0" w:rsidRPr="008836AA">
        <w:rPr>
          <w:rFonts w:cstheme="minorHAnsi"/>
          <w:sz w:val="24"/>
          <w:szCs w:val="24"/>
          <w:lang w:val="ka-GE"/>
        </w:rPr>
        <w:t>Java, .Net, C++</w:t>
      </w:r>
      <w:r w:rsidRPr="008836AA">
        <w:rPr>
          <w:rFonts w:cstheme="minorHAnsi"/>
          <w:sz w:val="24"/>
          <w:szCs w:val="24"/>
          <w:lang w:val="ka-GE"/>
        </w:rPr>
        <w:t>, Python, PHP, Node.JS, აპლიკაციების წარმადობის მონიტორინგის საშულება;</w:t>
      </w:r>
    </w:p>
    <w:p w14:paraId="7138FD82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</w:t>
      </w:r>
      <w:r w:rsidRPr="008836AA">
        <w:rPr>
          <w:rFonts w:cstheme="minorHAnsi"/>
          <w:sz w:val="24"/>
          <w:szCs w:val="24"/>
        </w:rPr>
        <w:t>იტორინგის სისტემას უნდა გააჩნდეს აპ</w:t>
      </w:r>
      <w:r w:rsidRPr="008836AA">
        <w:rPr>
          <w:rFonts w:cstheme="minorHAnsi"/>
          <w:sz w:val="24"/>
          <w:szCs w:val="24"/>
          <w:lang w:val="ka-GE"/>
        </w:rPr>
        <w:t>ლი</w:t>
      </w:r>
      <w:r w:rsidRPr="008836AA">
        <w:rPr>
          <w:rFonts w:cstheme="minorHAnsi"/>
          <w:sz w:val="24"/>
          <w:szCs w:val="24"/>
        </w:rPr>
        <w:t xml:space="preserve">კაციაში </w:t>
      </w:r>
      <w:r w:rsidRPr="008836AA">
        <w:rPr>
          <w:rFonts w:cstheme="minorHAnsi"/>
          <w:sz w:val="24"/>
          <w:szCs w:val="24"/>
          <w:lang w:val="ka-GE"/>
        </w:rPr>
        <w:t>მომხდარი</w:t>
      </w:r>
      <w:r w:rsidRPr="008836AA">
        <w:rPr>
          <w:rFonts w:cstheme="minorHAnsi"/>
          <w:sz w:val="24"/>
          <w:szCs w:val="24"/>
        </w:rPr>
        <w:t xml:space="preserve"> შეცდომებისა </w:t>
      </w:r>
      <w:r w:rsidRPr="008836AA">
        <w:rPr>
          <w:rFonts w:cstheme="minorHAnsi"/>
          <w:sz w:val="24"/>
          <w:szCs w:val="24"/>
          <w:lang w:val="ka-GE"/>
        </w:rPr>
        <w:t>და გამონაკლისების გამოვლენის და შეტყობინენის ფუნქციონალი</w:t>
      </w:r>
    </w:p>
    <w:p w14:paraId="3262482F" w14:textId="397E27AD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ძირითადი აპარატურული მაჩვენებლების როგორებიცაა CPU-ს დატვირთვა, პროგრამული უზრუნველყოფის მეხსიერის გამოყენება/დატვირთვა, დისკურია და ქსელური I/O-ს მაჩვენებლების გაზომვისა და აღნიშნული აპარატურული პარამეტრებისათვის ე.წ. Baseline-ბის ავტომატური განსაზღვრა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7F77F289" w14:textId="1101471D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სისტმეს უნდა შეეძლოს ახალი კომპონენტებისათვ</w:t>
      </w:r>
      <w:r w:rsidR="00B407B0" w:rsidRPr="008836AA">
        <w:rPr>
          <w:rFonts w:cstheme="minorHAnsi"/>
          <w:sz w:val="24"/>
          <w:szCs w:val="24"/>
        </w:rPr>
        <w:t>i</w:t>
      </w:r>
      <w:r w:rsidRPr="008836AA">
        <w:rPr>
          <w:rFonts w:cstheme="minorHAnsi"/>
          <w:sz w:val="24"/>
          <w:szCs w:val="24"/>
        </w:rPr>
        <w:t xml:space="preserve">ს ე.წ. Baseline-ბის ავტომატური განსაზღვრა, უნდა გააჩნდეს ე.წ. </w:t>
      </w:r>
      <w:r w:rsidR="007E56AD" w:rsidRPr="008836AA">
        <w:rPr>
          <w:rFonts w:cstheme="minorHAnsi"/>
          <w:sz w:val="24"/>
          <w:szCs w:val="24"/>
        </w:rPr>
        <w:t>Smart Alarm</w:t>
      </w:r>
      <w:r w:rsidRPr="008836AA">
        <w:rPr>
          <w:rFonts w:cstheme="minorHAnsi"/>
          <w:sz w:val="24"/>
          <w:szCs w:val="24"/>
        </w:rPr>
        <w:t xml:space="preserve">-ბის </w:t>
      </w:r>
      <w:r w:rsidR="007E56AD" w:rsidRPr="008836AA">
        <w:rPr>
          <w:rFonts w:cstheme="minorHAnsi"/>
          <w:sz w:val="24"/>
          <w:szCs w:val="24"/>
          <w:lang w:val="ka-GE"/>
        </w:rPr>
        <w:t>მხარდაჭერა</w:t>
      </w:r>
    </w:p>
    <w:p w14:paraId="37A06C34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პროდუქტის API-ში, აპლიკაციის აგენტის მეშვეობით გამოვლენილი ტრანზაქციებიდან, მონაცემების და მეტრიკებისა მისაღებად SQL მსგავსი მოთხოვნების ფორმირება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2063D93D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უნდა გააჩნდეს მონიტორინგის ობიექტიდან log ფაილების შეგროვების </w:t>
      </w:r>
      <w:r w:rsidRPr="008836AA">
        <w:rPr>
          <w:rFonts w:cstheme="minorHAnsi"/>
          <w:sz w:val="24"/>
          <w:szCs w:val="24"/>
          <w:lang w:val="ka-GE"/>
        </w:rPr>
        <w:t xml:space="preserve">და </w:t>
      </w:r>
      <w:r w:rsidRPr="008836AA">
        <w:rPr>
          <w:rFonts w:cstheme="minorHAnsi"/>
          <w:sz w:val="24"/>
          <w:szCs w:val="24"/>
        </w:rPr>
        <w:t>შენახვის საშუალება;</w:t>
      </w:r>
    </w:p>
    <w:p w14:paraId="3191C48A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ავტუმატურად უნდა შეეძლოს ნებისმიერი ბიზნეს ტრანზაქციისათვის მეტრიკისათვის დინუმიური ზღვრული მაჩვენებლების განსაძღვრა არანაკლებ ერთი თვის პერიოდით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402DB1A2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proofErr w:type="gramStart"/>
      <w:r w:rsidRPr="008836AA">
        <w:rPr>
          <w:rFonts w:cstheme="minorHAnsi"/>
          <w:sz w:val="24"/>
          <w:szCs w:val="24"/>
        </w:rPr>
        <w:t>მონიტორინგის</w:t>
      </w:r>
      <w:proofErr w:type="gramEnd"/>
      <w:r w:rsidRPr="008836AA">
        <w:rPr>
          <w:rFonts w:cstheme="minorHAnsi"/>
          <w:sz w:val="24"/>
          <w:szCs w:val="24"/>
        </w:rPr>
        <w:t xml:space="preserve"> სისტემას უნდა </w:t>
      </w:r>
      <w:r w:rsidRPr="008836AA">
        <w:rPr>
          <w:rFonts w:cstheme="minorHAnsi"/>
          <w:sz w:val="24"/>
          <w:szCs w:val="24"/>
          <w:lang w:val="ka-GE"/>
        </w:rPr>
        <w:t>გააჩნდეს</w:t>
      </w:r>
      <w:r w:rsidRPr="008836AA">
        <w:rPr>
          <w:rFonts w:cstheme="minorHAnsi"/>
          <w:sz w:val="24"/>
          <w:szCs w:val="24"/>
        </w:rPr>
        <w:t xml:space="preserve"> აპლიკაციის რელიზების შედარების ფუნქციონალი. </w:t>
      </w:r>
      <w:r w:rsidRPr="008836AA">
        <w:rPr>
          <w:rFonts w:cstheme="minorHAnsi"/>
          <w:sz w:val="24"/>
          <w:szCs w:val="24"/>
          <w:lang w:val="ka-GE"/>
        </w:rPr>
        <w:t>შესაძლებელი უნდა იყოს</w:t>
      </w:r>
      <w:r w:rsidRPr="008836AA">
        <w:rPr>
          <w:rFonts w:cstheme="minorHAnsi"/>
          <w:sz w:val="24"/>
          <w:szCs w:val="24"/>
        </w:rPr>
        <w:t xml:space="preserve"> ე.წ. Pre-Production სტადიაზე აპლიკაციის ახალი ვერსიის კონვერსიის მაჩვენებლის ანალიზი და შედარების შესაძლებლობა;</w:t>
      </w:r>
    </w:p>
    <w:p w14:paraId="340462FA" w14:textId="27B9A1A4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ქონდეს როგორც On-premis</w:t>
      </w:r>
      <w:r w:rsidR="007E56AD" w:rsidRPr="008836AA">
        <w:rPr>
          <w:rFonts w:cstheme="minorHAnsi"/>
          <w:sz w:val="24"/>
          <w:szCs w:val="24"/>
        </w:rPr>
        <w:t>e</w:t>
      </w:r>
      <w:r w:rsidRPr="008836AA">
        <w:rPr>
          <w:rFonts w:cstheme="minorHAnsi"/>
          <w:sz w:val="24"/>
          <w:szCs w:val="24"/>
        </w:rPr>
        <w:t xml:space="preserve">  იმპლემენტაცის </w:t>
      </w:r>
      <w:r w:rsidRPr="008836AA">
        <w:rPr>
          <w:rFonts w:cstheme="minorHAnsi"/>
          <w:sz w:val="24"/>
          <w:szCs w:val="24"/>
          <w:lang w:val="ka-GE"/>
        </w:rPr>
        <w:t>შესაძლებლობა;</w:t>
      </w:r>
    </w:p>
    <w:p w14:paraId="2504337C" w14:textId="7A8BA3BB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</w:t>
      </w:r>
      <w:r w:rsidRPr="008836AA">
        <w:rPr>
          <w:rFonts w:cstheme="minorHAnsi"/>
          <w:sz w:val="24"/>
          <w:szCs w:val="24"/>
          <w:lang w:val="ka-GE"/>
        </w:rPr>
        <w:t xml:space="preserve">ისას უნდა ქონდეს სრული </w:t>
      </w:r>
      <w:r w:rsidRPr="008836AA">
        <w:rPr>
          <w:rFonts w:cstheme="minorHAnsi"/>
          <w:sz w:val="24"/>
          <w:szCs w:val="24"/>
        </w:rPr>
        <w:t>On-premise</w:t>
      </w:r>
      <w:r w:rsidRPr="008836AA">
        <w:rPr>
          <w:rFonts w:cstheme="minorHAnsi"/>
          <w:sz w:val="24"/>
          <w:szCs w:val="24"/>
          <w:lang w:val="ka-GE"/>
        </w:rPr>
        <w:t xml:space="preserve"> ინსატალციის საშუალება სრულიად იზოლირებულ გარემოში</w:t>
      </w:r>
    </w:p>
    <w:p w14:paraId="2D37DB10" w14:textId="79DC13C9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აღმოაჩინოს და გამოსახოს აპლიკაციის არქიტექტურა და</w:t>
      </w:r>
      <w:r w:rsidR="007E56AD" w:rsidRPr="008836AA">
        <w:rPr>
          <w:rFonts w:cstheme="minorHAnsi"/>
          <w:sz w:val="24"/>
          <w:szCs w:val="24"/>
        </w:rPr>
        <w:t xml:space="preserve"> </w:t>
      </w:r>
      <w:r w:rsidR="007E56AD" w:rsidRPr="008836AA">
        <w:rPr>
          <w:rFonts w:cstheme="minorHAnsi"/>
          <w:sz w:val="24"/>
          <w:szCs w:val="24"/>
          <w:lang w:val="ka-GE"/>
        </w:rPr>
        <w:t>სევისების</w:t>
      </w:r>
      <w:r w:rsidRPr="008836AA">
        <w:rPr>
          <w:rFonts w:cstheme="minorHAnsi"/>
          <w:sz w:val="24"/>
          <w:szCs w:val="24"/>
        </w:rPr>
        <w:t xml:space="preserve"> ტოპოლოგია მისი ყველა კომპონენტის მათ შორის ტრანზაქციების ჩათვლით;</w:t>
      </w:r>
    </w:p>
    <w:p w14:paraId="52DBC56F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კოდში ჩარევის გარეშე, ავტომატურდ უნდა შეეძლოს კლასების და მეთოდების გამოძახებების ხის აგება/ვიზუალიზაცია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54321E3F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უნდა შეეძლოს ავტომატურად აღმოაჩინოს </w:t>
      </w:r>
      <w:r w:rsidRPr="008836AA">
        <w:rPr>
          <w:rFonts w:cstheme="minorHAnsi"/>
          <w:sz w:val="24"/>
          <w:szCs w:val="24"/>
          <w:lang w:val="ka-GE"/>
        </w:rPr>
        <w:t>ე.წ.</w:t>
      </w:r>
      <w:r w:rsidRPr="008836AA">
        <w:rPr>
          <w:rFonts w:cstheme="minorHAnsi"/>
          <w:sz w:val="24"/>
          <w:szCs w:val="24"/>
        </w:rPr>
        <w:t xml:space="preserve"> request-</w:t>
      </w:r>
      <w:r w:rsidRPr="008836AA">
        <w:rPr>
          <w:rFonts w:cstheme="minorHAnsi"/>
          <w:sz w:val="24"/>
          <w:szCs w:val="24"/>
          <w:lang w:val="ka-GE"/>
        </w:rPr>
        <w:t>ები</w:t>
      </w:r>
      <w:r w:rsidRPr="008836AA">
        <w:rPr>
          <w:rFonts w:cstheme="minorHAnsi"/>
          <w:sz w:val="24"/>
          <w:szCs w:val="24"/>
        </w:rPr>
        <w:t>, მაგალითად სისტეაში შესვლა-გამოსვლა, თანხების გადარიცხვები, ბალანსის შემოწმება და ა.შ;</w:t>
      </w:r>
    </w:p>
    <w:p w14:paraId="21BF3872" w14:textId="30619813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lastRenderedPageBreak/>
        <w:t xml:space="preserve">ანალიზი და </w:t>
      </w:r>
      <w:r w:rsidRPr="008836AA">
        <w:rPr>
          <w:rFonts w:cstheme="minorHAnsi"/>
          <w:color w:val="auto"/>
          <w:sz w:val="24"/>
          <w:szCs w:val="24"/>
        </w:rPr>
        <w:t xml:space="preserve">მონაცემთა </w:t>
      </w:r>
      <w:r w:rsidRPr="008836AA">
        <w:rPr>
          <w:rFonts w:cstheme="minorHAnsi"/>
          <w:sz w:val="24"/>
          <w:szCs w:val="24"/>
        </w:rPr>
        <w:t>დამუშავება უნდა ხორციელდებოდეს მონიტორინგის სისტემის სერვერის მხარეს რათა არ მოხდეს მონიტორინგის ობიექტების რესურსების დატვირთვა/გამოყენება;</w:t>
      </w:r>
    </w:p>
    <w:p w14:paraId="3FE533EC" w14:textId="6DA1095A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უნდა შეეძლოს ნელი და შეფერხებული 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theme="minorHAnsi"/>
          <w:sz w:val="24"/>
          <w:szCs w:val="24"/>
        </w:rPr>
        <w:t>ბიზნეს ოპერაციების განსაზღვრა ავტომატურად</w:t>
      </w:r>
      <w:r w:rsidRPr="008836AA">
        <w:rPr>
          <w:rFonts w:cstheme="minorHAnsi"/>
          <w:sz w:val="24"/>
          <w:szCs w:val="24"/>
          <w:lang w:val="ka-GE"/>
        </w:rPr>
        <w:t>,</w:t>
      </w:r>
      <w:r w:rsidRPr="008836AA">
        <w:rPr>
          <w:rFonts w:cstheme="minorHAnsi"/>
          <w:sz w:val="24"/>
          <w:szCs w:val="24"/>
        </w:rPr>
        <w:t xml:space="preserve"> ადამიანი</w:t>
      </w:r>
      <w:r w:rsidRPr="008836AA">
        <w:rPr>
          <w:rFonts w:cstheme="minorHAnsi"/>
          <w:sz w:val="24"/>
          <w:szCs w:val="24"/>
          <w:lang w:val="ka-GE"/>
        </w:rPr>
        <w:t>ს</w:t>
      </w:r>
      <w:r w:rsidRPr="008836AA">
        <w:rPr>
          <w:rFonts w:cstheme="minorHAnsi"/>
          <w:sz w:val="24"/>
          <w:szCs w:val="24"/>
        </w:rPr>
        <w:t xml:space="preserve"> ჩარევის გარეშე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5705BBA6" w14:textId="72A2F445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</w:t>
      </w:r>
      <w:r w:rsidR="009E2169" w:rsidRPr="008836AA">
        <w:rPr>
          <w:rFonts w:cstheme="minorHAnsi"/>
          <w:sz w:val="24"/>
          <w:szCs w:val="24"/>
          <w:lang w:val="ka-GE"/>
        </w:rPr>
        <w:t>სასურველია</w:t>
      </w:r>
      <w:r w:rsidRPr="008836AA">
        <w:rPr>
          <w:rFonts w:cstheme="minorHAnsi"/>
          <w:sz w:val="24"/>
          <w:szCs w:val="24"/>
        </w:rPr>
        <w:t xml:space="preserve"> გააჩნდეს მონიტორინგის ობიექტებიდან ბიზნეს ტრანზაქციების ანალიტიკური მონაცემების შეგროვების და შენახვის ფუნქციონალი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11FCC41F" w14:textId="108C0AB5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</w:t>
      </w:r>
      <w:r w:rsidR="009E2169" w:rsidRPr="008836AA">
        <w:rPr>
          <w:rFonts w:cstheme="minorHAnsi"/>
          <w:sz w:val="24"/>
          <w:szCs w:val="24"/>
          <w:lang w:val="ka-GE"/>
        </w:rPr>
        <w:t>სასურველია</w:t>
      </w:r>
      <w:r w:rsidRPr="008836AA">
        <w:rPr>
          <w:rFonts w:cstheme="minorHAnsi"/>
          <w:sz w:val="24"/>
          <w:szCs w:val="24"/>
        </w:rPr>
        <w:t xml:space="preserve"> შეეძლოს ბიზნეს ტრანზაქციების ფილტრაცია ნებისმიერი მაჩვენებლით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28FC938F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ქონდეს კონკრეტული მომხმარებლის ნებისმიერი ტრანზაქციის დროის კონკრეტულ მონაკვეთებში განსაზღვრის საშუალება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7CB5948F" w14:textId="19D12FCF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proofErr w:type="gramStart"/>
      <w:r w:rsidRPr="008836AA">
        <w:rPr>
          <w:rFonts w:cstheme="minorHAnsi"/>
          <w:sz w:val="24"/>
          <w:szCs w:val="24"/>
        </w:rPr>
        <w:t>მონიტორინგის</w:t>
      </w:r>
      <w:proofErr w:type="gramEnd"/>
      <w:r w:rsidRPr="008836AA">
        <w:rPr>
          <w:rFonts w:cstheme="minorHAnsi"/>
          <w:sz w:val="24"/>
          <w:szCs w:val="24"/>
        </w:rPr>
        <w:t xml:space="preserve"> სისტემას </w:t>
      </w:r>
      <w:r w:rsidR="009E2169" w:rsidRPr="008836AA">
        <w:rPr>
          <w:rFonts w:cstheme="minorHAnsi"/>
          <w:sz w:val="24"/>
          <w:szCs w:val="24"/>
          <w:lang w:val="ka-GE"/>
        </w:rPr>
        <w:t>სასურველია</w:t>
      </w:r>
      <w:r w:rsidRPr="008836AA">
        <w:rPr>
          <w:rFonts w:cstheme="minorHAnsi"/>
          <w:sz w:val="24"/>
          <w:szCs w:val="24"/>
        </w:rPr>
        <w:t xml:space="preserve"> შეეძლოს ავტომატურად განსაზღვროს ზღვრული მაჩვენებლები ბიზნეს ტრანზაქციის ნებისმიერი შიდა კომპონენტის</w:t>
      </w:r>
      <w:r w:rsidRPr="008836AA">
        <w:rPr>
          <w:rFonts w:cstheme="minorHAnsi"/>
          <w:sz w:val="24"/>
          <w:szCs w:val="24"/>
          <w:lang w:val="ka-GE"/>
        </w:rPr>
        <w:t>თვის</w:t>
      </w:r>
      <w:r w:rsidRPr="008836AA">
        <w:rPr>
          <w:rFonts w:cstheme="minorHAnsi"/>
          <w:sz w:val="24"/>
          <w:szCs w:val="24"/>
        </w:rPr>
        <w:t>. იმვდროულად მას უნდა შეეძლოს განსაზღვროს არა მხოლოდ ის თუ რომელი ბიზნეს ტრანზაქცია არის ნელი, არამედ მისი რომელი კომპონენტი არის ნორმიდან გადახრილი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5D113A51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სისტემას უნდა იძლეოდეს  მოქნილი ე.წ. Health Rule-ების შექმნის საშუალებას, როგორც ტექნიკური ასევე ბისზნეს ტრანზაქციისათვის, რაც სისტემას საშუალებას მისცემს დროულად მოახდინოს შეტყობინება წარმოქმნილ ანომალებზე ავტომატურად შექმნილი ზღვრული მაჩვენებლებიდან ე.წ. Baseline-ებიდან გადახრის შემთხვევაში დროის რეალურ ე.წ. Real Time რეჟიმში;</w:t>
      </w:r>
    </w:p>
    <w:p w14:paraId="78F725BD" w14:textId="66F23D43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უნდა იძლეოდეს დეშბორდების შექმნის და კონფიგურირების საშუალებას </w:t>
      </w:r>
    </w:p>
    <w:p w14:paraId="2854D49D" w14:textId="29CE244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აპლიკაციის ე.წ. "ცხელი წერტილების" იდენტიფიცირება (უნდა შეეძლოს პრობლემურ, არა წარმად და ნელ  ტრანზაქციაში ყველაზე გრძელი მეთოდის სწრაფად განსაზღვრა/გამოვლენა);</w:t>
      </w:r>
    </w:p>
    <w:p w14:paraId="596D6480" w14:textId="5FE1F4F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ყველა ტრანზაქციის გაზომვა შეფასება და იდენტიფიცირება;</w:t>
      </w:r>
    </w:p>
    <w:p w14:paraId="4BF20F4C" w14:textId="125D0470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უნდა შეეძლოს ავტომატურად განსაზღვროს </w:t>
      </w:r>
      <w:r w:rsidR="009E2169" w:rsidRPr="008836AA">
        <w:rPr>
          <w:rFonts w:cstheme="minorHAnsi"/>
          <w:sz w:val="24"/>
          <w:szCs w:val="24"/>
        </w:rPr>
        <w:t>ნელი</w:t>
      </w:r>
      <w:r w:rsidRPr="008836AA">
        <w:rPr>
          <w:rFonts w:cstheme="minorHAnsi"/>
          <w:sz w:val="24"/>
          <w:szCs w:val="24"/>
        </w:rPr>
        <w:t xml:space="preserve"> SQL მიმართვები, ხელით ჩარევის გარეშე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2041A2F7" w14:textId="1516F7AC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უნდა შეეძლოს ავტომატურად განსაზღვროს </w:t>
      </w:r>
      <w:r w:rsidR="009E2169" w:rsidRPr="008836AA">
        <w:rPr>
          <w:rFonts w:cstheme="minorHAnsi"/>
          <w:sz w:val="24"/>
          <w:szCs w:val="24"/>
        </w:rPr>
        <w:t>ნელი</w:t>
      </w:r>
      <w:r w:rsidRPr="008836AA">
        <w:rPr>
          <w:rFonts w:cstheme="minorHAnsi"/>
          <w:sz w:val="24"/>
          <w:szCs w:val="24"/>
        </w:rPr>
        <w:t xml:space="preserve"> სერვერული სისტემები და გარე სერვისები, ხელით ჩარევის გარეშე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111594BB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გაანალიზოს სრული მონაცემები პრობლემის ე.წ. Root cause ის აღმოჩენის უზრუნველსაყოფად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03F789DA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აღმოაჩინოს ბიზნეს ტრანზაქციის კლასები და მეთოდები დამატებითი კონფიგურირების გარეშე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4A702159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აღმოაჩინოს კოდის ბლოკირებები;</w:t>
      </w:r>
    </w:p>
    <w:p w14:paraId="3103B850" w14:textId="54B1A978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</w:t>
      </w:r>
      <w:r w:rsidR="002923F2" w:rsidRPr="008836AA">
        <w:rPr>
          <w:rFonts w:cstheme="minorHAnsi"/>
          <w:sz w:val="24"/>
          <w:szCs w:val="24"/>
          <w:lang w:val="ka-GE"/>
        </w:rPr>
        <w:t>სასურველია</w:t>
      </w:r>
      <w:r w:rsidRPr="008836AA">
        <w:rPr>
          <w:rFonts w:cstheme="minorHAnsi"/>
          <w:sz w:val="24"/>
          <w:szCs w:val="24"/>
        </w:rPr>
        <w:t xml:space="preserve"> ქონდეს ბიზნეს ტრანზაქციებისა და ბიზნეს მაჩვენებლების ავტომატური ამოღების საშუალება კოდში დამტებითი ჩარევის გარეშე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59D41CEC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lastRenderedPageBreak/>
        <w:t>წესების დარღვევის და ნორმალური მდგომარიებიდან გადახრის თრიგერების აღმოჩენის შემთვევაში მონიტორინგის სისტემას უნდა ქონდეს გაფრთხილების ან შეტყობიმნების ფუნქციონალი (ელექტორნული ფოსტა, SMS, Http-მიმართვა, ე.წ. Custom ქმდება)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39666932" w14:textId="0053CE02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უნდა ქონდეს </w:t>
      </w:r>
      <w:r w:rsidR="002923F2" w:rsidRPr="008836AA">
        <w:rPr>
          <w:rFonts w:cstheme="minorHAnsi"/>
          <w:sz w:val="24"/>
          <w:szCs w:val="24"/>
          <w:lang w:val="ka-GE"/>
        </w:rPr>
        <w:t>შესაძლებლობა</w:t>
      </w:r>
      <w:r w:rsidRPr="008836AA">
        <w:rPr>
          <w:rFonts w:cstheme="minorHAnsi"/>
          <w:sz w:val="24"/>
          <w:szCs w:val="24"/>
        </w:rPr>
        <w:t xml:space="preserve"> სხვადასხვა ქმედებების და ინციდნეტების კორელირება რის საფუძველზეც სისტემა აგზავნის შეტყობინებებს უკვე ინდეტიფიცირებული კონკრეტული Root Cause-ის შესახებ და არა მრავალ შეტყობინებას ერთი პრობლემის ირგვლივ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28DE6660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ქონდეს ფუნქციონალი გაუგზავნიოს შეტყობინებები წინასწარ განსაზღვრულ/დადგენილ ჯგუფებს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770A4817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ქონდეს შეტყობინენბების შაბლონების შექმნის საშუალება წინასწარ დადგენილი წესების მიხედვით რეაგირების შესაძლებლობით (ინფრასტრუქტურა, მონაცემთა ბაზები, აპლიკაცია, ბიზნეს მეტრიკა)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607C84AD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იძლეოდეს აპლიკაციისა და შეერთებების (Connections) ვიზუალიზირების საშუალებას და ასევე უნდა ქონდეს მათი ურთიერთ დამოკიდებულების ვიზუალიზაციის ფუნქციონალი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23FAD776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აპლიკაციის ტოპ</w:t>
      </w:r>
      <w:r w:rsidRPr="008836AA">
        <w:rPr>
          <w:rFonts w:cstheme="minorHAnsi"/>
          <w:sz w:val="24"/>
          <w:szCs w:val="24"/>
          <w:lang w:val="ka-GE"/>
        </w:rPr>
        <w:t>ო</w:t>
      </w:r>
      <w:r w:rsidRPr="008836AA">
        <w:rPr>
          <w:rFonts w:cstheme="minorHAnsi"/>
          <w:sz w:val="24"/>
          <w:szCs w:val="24"/>
        </w:rPr>
        <w:t xml:space="preserve">ლოგიის ვიზუალიზაციიასთან წვდომა შესაძლებელი </w:t>
      </w:r>
      <w:r w:rsidRPr="008836AA">
        <w:rPr>
          <w:rFonts w:cstheme="minorHAnsi"/>
          <w:sz w:val="24"/>
          <w:szCs w:val="24"/>
          <w:lang w:val="ka-GE"/>
        </w:rPr>
        <w:t xml:space="preserve">უნდა </w:t>
      </w:r>
      <w:r w:rsidRPr="008836AA">
        <w:rPr>
          <w:rFonts w:cstheme="minorHAnsi"/>
          <w:sz w:val="24"/>
          <w:szCs w:val="24"/>
        </w:rPr>
        <w:t>იყოს შეზღუდული ან/და განსაზღვრული მომხმარებლის როლების და უფლებების საფუძველზე;</w:t>
      </w:r>
    </w:p>
    <w:p w14:paraId="692891F2" w14:textId="6A903E8C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</w:t>
      </w:r>
      <w:r w:rsidR="002923F2" w:rsidRPr="008836AA">
        <w:rPr>
          <w:rFonts w:cstheme="minorHAnsi"/>
          <w:sz w:val="24"/>
          <w:szCs w:val="24"/>
          <w:lang w:val="ka-GE"/>
        </w:rPr>
        <w:t>სასურველია</w:t>
      </w:r>
      <w:r w:rsidRPr="008836AA">
        <w:rPr>
          <w:rFonts w:cstheme="minorHAnsi"/>
          <w:sz w:val="24"/>
          <w:szCs w:val="24"/>
        </w:rPr>
        <w:t xml:space="preserve"> შეეძლოს ქსელური დაერთებების ვიზუალურად ასახვა;</w:t>
      </w:r>
    </w:p>
    <w:p w14:paraId="5473E713" w14:textId="516B28D2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</w:t>
      </w:r>
      <w:r w:rsidR="002923F2" w:rsidRPr="008836AA">
        <w:rPr>
          <w:rFonts w:cstheme="minorHAnsi"/>
          <w:sz w:val="24"/>
          <w:szCs w:val="24"/>
          <w:lang w:val="ka-GE"/>
        </w:rPr>
        <w:t>სასურველია</w:t>
      </w:r>
      <w:r w:rsidRPr="008836AA">
        <w:rPr>
          <w:rFonts w:cstheme="minorHAnsi"/>
          <w:sz w:val="24"/>
          <w:szCs w:val="24"/>
        </w:rPr>
        <w:t xml:space="preserve"> შეეძლოს ქსელურ</w:t>
      </w:r>
      <w:r w:rsidRPr="008836AA">
        <w:rPr>
          <w:rFonts w:cstheme="minorHAnsi"/>
          <w:sz w:val="24"/>
          <w:szCs w:val="24"/>
          <w:lang w:val="ka-GE"/>
        </w:rPr>
        <w:t>ი</w:t>
      </w:r>
      <w:r w:rsidRPr="008836AA">
        <w:rPr>
          <w:rFonts w:cstheme="minorHAnsi"/>
          <w:sz w:val="24"/>
          <w:szCs w:val="24"/>
        </w:rPr>
        <w:t xml:space="preserve"> ტოპოლოგიის და ურთიერთ დამოკიდებუკლებების განსაზღვრა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00669615" w14:textId="1044AB21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 xml:space="preserve">მონიტორინგის სისტემას </w:t>
      </w:r>
      <w:r w:rsidR="002923F2" w:rsidRPr="008836AA">
        <w:rPr>
          <w:rFonts w:cstheme="minorHAnsi"/>
          <w:sz w:val="24"/>
          <w:szCs w:val="24"/>
          <w:lang w:val="ka-GE"/>
        </w:rPr>
        <w:t>სასურველია</w:t>
      </w:r>
      <w:r w:rsidRPr="008836AA">
        <w:rPr>
          <w:rFonts w:cstheme="minorHAnsi"/>
          <w:sz w:val="24"/>
          <w:szCs w:val="24"/>
        </w:rPr>
        <w:t xml:space="preserve"> შეეძლოს ქსელში პრობლემების ავტომატური აღმოჩენა (latency, Throughput, tcp-loss და სხვა მეტრიკებით)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7A986616" w14:textId="71AD3CF8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წარმადობის ანომალიების ავტომატური აღმოჩენა და შესწავლა აპლიკაციის ქცევის საბაზო პარამეტრების შესწ</w:t>
      </w:r>
      <w:r w:rsidRPr="008836AA">
        <w:rPr>
          <w:rFonts w:cstheme="minorHAnsi"/>
          <w:sz w:val="24"/>
          <w:szCs w:val="24"/>
          <w:lang w:val="ka-GE"/>
        </w:rPr>
        <w:t>ა</w:t>
      </w:r>
      <w:r w:rsidRPr="008836AA">
        <w:rPr>
          <w:rFonts w:cstheme="minorHAnsi"/>
          <w:sz w:val="24"/>
          <w:szCs w:val="24"/>
        </w:rPr>
        <w:t>ვლის გზით</w:t>
      </w:r>
    </w:p>
    <w:p w14:paraId="43915E9E" w14:textId="44242331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ძირითადი აპარატურული მახასაითებლების როგორებიცაა დისკი, მეხსიერება, პროცესორი  ხარვეზების მონიტორინგი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3AE7A898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უნდა შეეძლოს სერვერული პროცესების და მასთან დაკვაშირებული მეტრიკების მონიტორინგი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643B96D9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მონიტორინგის სისტემას სერვერის წვდომადობის მონიტორინგი:</w:t>
      </w:r>
    </w:p>
    <w:p w14:paraId="5D16F58C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პროცესორის დატვირთვის მონიტორინგი</w:t>
      </w:r>
    </w:p>
    <w:p w14:paraId="54D6D938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დისკის წარმადობის მონიტორინგი</w:t>
      </w:r>
    </w:p>
    <w:p w14:paraId="51581F9F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დისკის გამოყენების მოცულობის მონიტორინგი</w:t>
      </w:r>
    </w:p>
    <w:p w14:paraId="3CC1EE47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სერვერის დატვირთვის მონიტორინგი</w:t>
      </w:r>
    </w:p>
    <w:p w14:paraId="76DEF9A0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მეხსიერების ბარათის მონიტორინგი</w:t>
      </w:r>
    </w:p>
    <w:p w14:paraId="631B552D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SWAP-ის მონიტორინგი</w:t>
      </w:r>
    </w:p>
    <w:p w14:paraId="2A9F8879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ქსელური ადაპტერების მონიტორინგი</w:t>
      </w:r>
    </w:p>
    <w:p w14:paraId="45435DBA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ინფრასტრ</w:t>
      </w:r>
      <w:r w:rsidRPr="008836AA">
        <w:rPr>
          <w:rFonts w:cstheme="minorHAnsi"/>
          <w:sz w:val="24"/>
          <w:szCs w:val="24"/>
          <w:lang w:val="ka-GE"/>
        </w:rPr>
        <w:t>უ</w:t>
      </w:r>
      <w:r w:rsidRPr="008836AA">
        <w:rPr>
          <w:rFonts w:cstheme="minorHAnsi"/>
          <w:sz w:val="24"/>
          <w:szCs w:val="24"/>
        </w:rPr>
        <w:t>ქტურის მეტრიკების და კონკრეტული აპლიკაციის წარმადობის კორელაცია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446F8542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lastRenderedPageBreak/>
        <w:t>კრიტიკული ივენთების საპასუხოდ სკრიპტების კონფიგურირების და გაშვების შესაძლებლობა;</w:t>
      </w:r>
    </w:p>
    <w:p w14:paraId="055802E8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  <w:lang w:val="ka-GE"/>
        </w:rPr>
        <w:t xml:space="preserve">დისკებზე </w:t>
      </w:r>
      <w:r w:rsidRPr="008836AA">
        <w:rPr>
          <w:rFonts w:cstheme="minorHAnsi"/>
          <w:sz w:val="24"/>
          <w:szCs w:val="24"/>
        </w:rPr>
        <w:t xml:space="preserve">მაღალი დატვირთვების </w:t>
      </w:r>
      <w:r w:rsidRPr="008836AA">
        <w:rPr>
          <w:rFonts w:cstheme="minorHAnsi"/>
          <w:sz w:val="24"/>
          <w:szCs w:val="24"/>
          <w:lang w:val="ka-GE"/>
        </w:rPr>
        <w:t xml:space="preserve">(წაკითხვა ჩაწერა) </w:t>
      </w:r>
      <w:r w:rsidRPr="008836AA">
        <w:rPr>
          <w:rFonts w:cstheme="minorHAnsi"/>
          <w:sz w:val="24"/>
          <w:szCs w:val="24"/>
        </w:rPr>
        <w:t>შემთხვევაში შეტყობინების გაგზავნის ფუნქციონალი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1C742E2A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სერვერის მონიტორინგის ნორმის წესების ავტომატური განსაზღვრა/აგება</w:t>
      </w:r>
    </w:p>
    <w:p w14:paraId="301BB75B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</w:rPr>
        <w:t>შიდა და გარე სერვისების მონიტორინგი HTTP და HTTPS</w:t>
      </w:r>
      <w:r w:rsidRPr="008836AA">
        <w:rPr>
          <w:rFonts w:cstheme="minorHAnsi"/>
          <w:sz w:val="24"/>
          <w:szCs w:val="24"/>
          <w:lang w:val="ka-GE"/>
        </w:rPr>
        <w:t xml:space="preserve"> საშულებით;</w:t>
      </w:r>
    </w:p>
    <w:p w14:paraId="3255FD72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8836AA">
        <w:rPr>
          <w:rFonts w:cstheme="minorHAnsi"/>
          <w:sz w:val="24"/>
          <w:szCs w:val="24"/>
          <w:lang w:val="ka-GE"/>
        </w:rPr>
        <w:t xml:space="preserve">მონიტორინგის სისტემას უნდა გააჩნდეს </w:t>
      </w:r>
      <w:r w:rsidRPr="008836AA">
        <w:rPr>
          <w:rFonts w:cstheme="minorHAnsi"/>
          <w:sz w:val="24"/>
          <w:szCs w:val="24"/>
        </w:rPr>
        <w:t>მონაცემთა ბაზები</w:t>
      </w:r>
      <w:r w:rsidRPr="008836AA">
        <w:rPr>
          <w:rFonts w:cstheme="minorHAnsi"/>
          <w:sz w:val="24"/>
          <w:szCs w:val="24"/>
          <w:lang w:val="ka-GE"/>
        </w:rPr>
        <w:t>ს მონიტორინგის შესაძლებლობა. ამასთანავე მონიტორიმნგი უნდა ხოციელდებოდეს უშუალოდ მონაცემტა ბაზაზე აგენტის დაყენების გარეშე:</w:t>
      </w:r>
    </w:p>
    <w:p w14:paraId="264D9A5F" w14:textId="7056F8B6" w:rsidR="00137F8B" w:rsidRPr="008836AA" w:rsidRDefault="00137F8B" w:rsidP="00C96583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მონაცემთა ბაზის წარმადობის განსაზღვრა რეალურ დროში, მონაცემთა ბაზის</w:t>
      </w:r>
      <w:r w:rsidR="00C96583" w:rsidRPr="008836AA">
        <w:rPr>
          <w:rFonts w:cstheme="minorHAnsi"/>
          <w:sz w:val="24"/>
          <w:szCs w:val="24"/>
          <w:lang w:val="ka-GE"/>
        </w:rPr>
        <w:t xml:space="preserve"> PostgresSQL</w:t>
      </w:r>
      <w:r w:rsidRPr="008836AA">
        <w:rPr>
          <w:rFonts w:cstheme="minorHAnsi"/>
          <w:sz w:val="24"/>
          <w:szCs w:val="24"/>
          <w:lang w:val="ka-GE"/>
        </w:rPr>
        <w:t xml:space="preserve">, MS-SQL, My-SQL, Oracle, Mongo DB მიმდინარე აქტიურობის ჩვენებით </w:t>
      </w:r>
    </w:p>
    <w:p w14:paraId="0A27F21A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ბლოკირების ანალიზის განხორციელების ფუნქციონალი, </w:t>
      </w:r>
    </w:p>
    <w:p w14:paraId="6AE2B402" w14:textId="5694F1ED" w:rsidR="00137F8B" w:rsidRPr="008836AA" w:rsidRDefault="00137F8B" w:rsidP="00C96583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მონაცემთა ბაზების დროში განხორციელებული აქტი</w:t>
      </w:r>
      <w:r w:rsidRPr="008836AA">
        <w:rPr>
          <w:rFonts w:cstheme="minorHAnsi"/>
          <w:sz w:val="24"/>
          <w:szCs w:val="24"/>
          <w:lang w:val="ka-GE"/>
        </w:rPr>
        <w:t>ვ</w:t>
      </w:r>
      <w:r w:rsidRPr="008836AA">
        <w:rPr>
          <w:rFonts w:cstheme="minorHAnsi"/>
          <w:sz w:val="24"/>
          <w:szCs w:val="24"/>
        </w:rPr>
        <w:t xml:space="preserve">ობის პროფილის შესახებ შეტყობინების ფუნქციონალი (შაბლონების იდენტიფიცირება), </w:t>
      </w:r>
    </w:p>
    <w:p w14:paraId="1620A924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 </w:t>
      </w:r>
      <w:proofErr w:type="gramStart"/>
      <w:r w:rsidRPr="008836AA">
        <w:rPr>
          <w:rFonts w:cstheme="minorHAnsi"/>
          <w:sz w:val="24"/>
          <w:szCs w:val="24"/>
        </w:rPr>
        <w:t>მონაცემთა</w:t>
      </w:r>
      <w:proofErr w:type="gramEnd"/>
      <w:r w:rsidRPr="008836AA">
        <w:rPr>
          <w:rFonts w:cstheme="minorHAnsi"/>
          <w:sz w:val="24"/>
          <w:szCs w:val="24"/>
        </w:rPr>
        <w:t xml:space="preserve"> ბაზის/Host-ების წარმადობის ძირითადი მაჩვენებლების შეგროვება და შენახვა (პროცესორი, მეხსიერება და ა.შ.), </w:t>
      </w:r>
    </w:p>
    <w:p w14:paraId="0EEF1493" w14:textId="1A1F9753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ავტომატურად განსაზღვროს ნელა მომუშავე მონაცემთა ბაზის მიმართვები, მოახდინოს მათი პირველწყაროს ე.წ. Root Cause-ის იდენთიფიცირება, და აჩვენოს აღმოჩენილი ნელი ტრანზაქციების გავლენა აპლიკაციაზე, </w:t>
      </w:r>
    </w:p>
    <w:p w14:paraId="04F5063A" w14:textId="2C2026EC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Web </w:t>
      </w:r>
      <w:r w:rsidR="004555AE" w:rsidRPr="008836AA">
        <w:rPr>
          <w:rFonts w:cstheme="minorHAnsi"/>
          <w:sz w:val="24"/>
          <w:szCs w:val="24"/>
          <w:lang w:val="ka-GE"/>
        </w:rPr>
        <w:t>გვერდის მონიტორინგი, მომხმარებლების ბრაუზერებს მონიტორინგის საშუალებით</w:t>
      </w:r>
    </w:p>
    <w:p w14:paraId="46FC82BC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სისტემას უნდა გააჩნდეს ბრაუზერში მომხმარებლის სესიის მონიტოინგის შემდეგი ფუნქციონალის მხარდაჭერა:</w:t>
      </w:r>
    </w:p>
    <w:p w14:paraId="603051D1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გვერდის </w:t>
      </w:r>
      <w:r w:rsidRPr="008836AA">
        <w:rPr>
          <w:rFonts w:cstheme="minorHAnsi"/>
          <w:sz w:val="24"/>
          <w:szCs w:val="24"/>
        </w:rPr>
        <w:t>ყველა მოთხოვნის/მიმართვის მონიტორინგი</w:t>
      </w:r>
    </w:p>
    <w:p w14:paraId="38BFB1DE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ყველა AJAX მოთხოვნის/მიმართვის მონიტოინგი</w:t>
      </w:r>
    </w:p>
    <w:p w14:paraId="2D175D8D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iFrame მოთხოვნის/მიმართვის მონიტოინგი</w:t>
      </w:r>
    </w:p>
    <w:p w14:paraId="746CC422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JavaScript-ის შეცდომების ავტომატური აღმოჩენა</w:t>
      </w:r>
    </w:p>
    <w:p w14:paraId="0BAD4B5C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ანალიტიკის განხორციელება მოხმარების საფუძველზე, მოწყობილობის ტიპების და ოპერაციულ სისტემების ასახვა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1230B768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თითოეული გვერდისათვის სერვერის Response Time-ს ასახვა</w:t>
      </w:r>
    </w:p>
    <w:p w14:paraId="71F8BFFC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ყველა მომხმარებლის სესიების იდენტიფიცირება და აპლიკაციაში მათი გზის განსაზღვრა და კონვერსიის ჩვენება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6EEA1104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ავტომატურად WEB ალიკაციაში ყველა მომხმარების მარშუტის რუქი ასახვა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249BCB01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ვებ ტრანზაქციებში სერვერულ ტრანზაქციებთან კორელკაციის შესაძლებლობა იმისათვის რომ მოხდეს დეტალებში ჩაღრმავება Root Cause-ის განსზაღვრისათვის;</w:t>
      </w:r>
    </w:p>
    <w:p w14:paraId="07C7A548" w14:textId="2168BC43" w:rsidR="00137F8B" w:rsidRPr="008836AA" w:rsidRDefault="00137F8B" w:rsidP="002B27AF">
      <w:pPr>
        <w:spacing w:after="160" w:line="259" w:lineRule="auto"/>
        <w:ind w:left="780"/>
        <w:jc w:val="left"/>
        <w:rPr>
          <w:rFonts w:cstheme="minorHAnsi"/>
          <w:sz w:val="24"/>
          <w:szCs w:val="24"/>
          <w:lang w:val="ka-GE"/>
        </w:rPr>
      </w:pPr>
    </w:p>
    <w:p w14:paraId="7FF169FD" w14:textId="77777777" w:rsidR="002B27AF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მობილური აპლიკაციის მონიტორინგი</w:t>
      </w:r>
    </w:p>
    <w:p w14:paraId="0A73F289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მობილურ</w:t>
      </w:r>
      <w:r w:rsidRPr="008836AA">
        <w:rPr>
          <w:rFonts w:cstheme="minorHAnsi"/>
          <w:sz w:val="24"/>
          <w:szCs w:val="24"/>
          <w:lang w:val="ka-GE"/>
        </w:rPr>
        <w:t>ი</w:t>
      </w:r>
      <w:r w:rsidRPr="008836AA">
        <w:rPr>
          <w:rFonts w:cstheme="minorHAnsi"/>
          <w:sz w:val="24"/>
          <w:szCs w:val="24"/>
        </w:rPr>
        <w:t xml:space="preserve"> აპლიკაციების მონიტორინგის შემდეგი ფუნქციონალი:</w:t>
      </w:r>
    </w:p>
    <w:p w14:paraId="1D2C3176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lastRenderedPageBreak/>
        <w:t xml:space="preserve">iOS/Android მობილური აპლიკაციების მხარდაჭერა </w:t>
      </w:r>
    </w:p>
    <w:p w14:paraId="43723E7B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მობილურ აპლიკაციაში ჩაშენებული მობილური ბრაუზერის მონიტორინგის ფუნქიონალი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10D3BA85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ავტომატურად ასახოს მობილურ აპლიკაციაში ყველა მომხმარებლის მარშუტის რუქა</w:t>
      </w:r>
      <w:r w:rsidRPr="008836AA">
        <w:rPr>
          <w:rFonts w:cstheme="minorHAnsi"/>
          <w:sz w:val="24"/>
          <w:szCs w:val="24"/>
          <w:lang w:val="ka-GE"/>
        </w:rPr>
        <w:t xml:space="preserve">; </w:t>
      </w:r>
    </w:p>
    <w:p w14:paraId="25A73EE2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მობილური აპლიკაციისა და მომხმარებლის აპლიკაციაში განვლილი მარშუტის (განხორციელებული ქმედებების) და კლიენტის გამოცდილების (ე.წ User Experiance) ურთიერთ ქმედებისა და ურთიერთ დამოკიდებულებების ვიზუალიზაციის საშუალება;</w:t>
      </w:r>
    </w:p>
    <w:p w14:paraId="1C243148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ინფორმაციის ასახვა მობილურ აპლიკაციაში მომხდარი შეცდომების შესახებ, მათ შორის HTTP და ქსელური შეცდომების;</w:t>
      </w:r>
    </w:p>
    <w:p w14:paraId="33834E14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ინფორმაციის ასახვა მობილური პლიკაციის სერვერის მხარეს განხორციელებული ე.წ. API Call-ების წარმადობის შესახებ;</w:t>
      </w:r>
    </w:p>
    <w:p w14:paraId="4F573493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აპლიკაციის ხარვეზებისა და გამონაკლისების ავტომატური იდენტიფიცირება;</w:t>
      </w:r>
    </w:p>
    <w:p w14:paraId="5F88C70A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აპლიკაცი</w:t>
      </w:r>
      <w:r w:rsidRPr="008836AA">
        <w:rPr>
          <w:rFonts w:cstheme="minorHAnsi"/>
          <w:sz w:val="24"/>
          <w:szCs w:val="24"/>
          <w:lang w:val="ka-GE"/>
        </w:rPr>
        <w:t>ის</w:t>
      </w:r>
      <w:r w:rsidRPr="008836AA">
        <w:rPr>
          <w:rFonts w:cstheme="minorHAnsi"/>
          <w:sz w:val="24"/>
          <w:szCs w:val="24"/>
        </w:rPr>
        <w:t xml:space="preserve"> ე.წ. Crash-ების ავტომატ</w:t>
      </w:r>
      <w:r w:rsidRPr="008836AA">
        <w:rPr>
          <w:rFonts w:cstheme="minorHAnsi"/>
          <w:sz w:val="24"/>
          <w:szCs w:val="24"/>
          <w:lang w:val="ka-GE"/>
        </w:rPr>
        <w:t>იზირებული</w:t>
      </w:r>
      <w:r w:rsidRPr="008836AA">
        <w:rPr>
          <w:rFonts w:cstheme="minorHAnsi"/>
          <w:sz w:val="24"/>
          <w:szCs w:val="24"/>
        </w:rPr>
        <w:t xml:space="preserve"> ანალიზი</w:t>
      </w:r>
    </w:p>
    <w:p w14:paraId="1D48AA18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 xml:space="preserve">გადაწყვეტილება უზრუნველყოფს ე.წ. Crash-ების ანალიტიკას </w:t>
      </w:r>
    </w:p>
    <w:p w14:paraId="07B21DEF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მობილური და სერვერული ტრანზაქციების კორელაციის საშუალება რათა მოხდეს პრობლემებისა და დაბალი წარმადობის გამომწვევი მიზეზების ძირეული ანალიზი;</w:t>
      </w:r>
    </w:p>
    <w:p w14:paraId="57330AAD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მობილური მოწყობილობებისა და სერვერების დიაგნოსტიკის ერთიანი მომხმარებლის ინტერფეისი;</w:t>
      </w:r>
    </w:p>
    <w:p w14:paraId="5C2D792B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მონაცემების ინტეგრაციის და კორელაციის შესაძლებლობა მონიტორინგის, მობილური მოწყობილობებისა, სერვერული და ინფრასტრუქტურულ ნაწილებს შორის;</w:t>
      </w:r>
    </w:p>
    <w:p w14:paraId="578E5D28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გეოგრაფიულ (ელექტორნულ) რუკაზე ე.წ. Respose Time-ის მდგომარეობის ვიზუალიზაციის ფუნქციონალი</w:t>
      </w:r>
      <w:r w:rsidRPr="008836AA">
        <w:rPr>
          <w:rFonts w:cstheme="minorHAnsi"/>
          <w:sz w:val="24"/>
          <w:szCs w:val="24"/>
          <w:lang w:val="ka-GE"/>
        </w:rPr>
        <w:t>;</w:t>
      </w:r>
    </w:p>
    <w:p w14:paraId="0B98AF03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მობილურ აპლიკაციაში მომხმარებლის სესიასთან დაკავშირებული ეკრანის ე.წ. ScreenShot-ების შეგროვაბის საშუალება;</w:t>
      </w:r>
    </w:p>
    <w:p w14:paraId="7B7EB3A5" w14:textId="77777777" w:rsidR="00137F8B" w:rsidRPr="008836AA" w:rsidRDefault="00137F8B" w:rsidP="00137F8B">
      <w:pPr>
        <w:pStyle w:val="ListParagraph"/>
        <w:numPr>
          <w:ilvl w:val="1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მობილურ მოწყობილობაში მომხმარებლის სესიის ანალიტიკის უზრუნველყოფა (მიწყობილობის ტიპის, აპლიკაციის ვერსიის, ოპერაციული სისტემი, მობილური ოპერატორის და სხვა);</w:t>
      </w:r>
    </w:p>
    <w:p w14:paraId="1BC89F70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სისტემას</w:t>
      </w:r>
      <w:r w:rsidRPr="008836AA">
        <w:rPr>
          <w:rFonts w:cstheme="minorHAnsi"/>
          <w:sz w:val="24"/>
          <w:szCs w:val="24"/>
        </w:rPr>
        <w:t xml:space="preserve"> უნდა ქონდეს სტანდარტული მზა დეშბორდები</w:t>
      </w:r>
    </w:p>
    <w:p w14:paraId="64B718D1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>მონიტორინგის სისტემას უნდა ქონდეს მომხმარებლის დეშბორდის კონფიგურირების შესაძლებლობა, იმისათვის რომ შესაძლებელი იყოს როგორც ტექნიკური ასვე ბიზნეს მაჩვენებლების გრაფიკულად გამოსახვა (bar-chart, pie-chart, timeseries, treemap);</w:t>
      </w:r>
    </w:p>
    <w:p w14:paraId="5F3FE6E9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გადაწყვეტილებას უნდა ქონდეს, როგორც მომხმარებლის მონიტორინგის მონაცემების ასევე სერვერების მონიტორინგის მონაცემების ანალიზის საშუალება, </w:t>
      </w:r>
      <w:r w:rsidRPr="008836AA">
        <w:rPr>
          <w:rFonts w:cs="Sylfaen"/>
          <w:sz w:val="24"/>
          <w:szCs w:val="24"/>
          <w:lang w:val="ka-GE"/>
        </w:rPr>
        <w:t>მონაცემთა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="Sylfaen"/>
          <w:sz w:val="24"/>
          <w:szCs w:val="24"/>
          <w:lang w:val="ka-GE"/>
        </w:rPr>
        <w:t>ძირითადი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="Sylfaen"/>
          <w:sz w:val="24"/>
          <w:szCs w:val="24"/>
          <w:lang w:val="ka-GE"/>
        </w:rPr>
        <w:t>ველის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="Sylfaen"/>
          <w:sz w:val="24"/>
          <w:szCs w:val="24"/>
          <w:lang w:val="ka-GE"/>
        </w:rPr>
        <w:t>მიხედვით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="Sylfaen"/>
          <w:sz w:val="24"/>
          <w:szCs w:val="24"/>
          <w:lang w:val="ka-GE"/>
        </w:rPr>
        <w:t>კონვერსიული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="Sylfaen"/>
          <w:sz w:val="24"/>
          <w:szCs w:val="24"/>
          <w:lang w:val="ka-GE"/>
        </w:rPr>
        <w:t>ღრმულის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="Sylfaen"/>
          <w:sz w:val="24"/>
          <w:szCs w:val="24"/>
          <w:lang w:val="ka-GE"/>
        </w:rPr>
        <w:t>სახით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="Sylfaen"/>
          <w:sz w:val="24"/>
          <w:szCs w:val="24"/>
          <w:lang w:val="ka-GE"/>
        </w:rPr>
        <w:t>ვიზუალიზაციის</w:t>
      </w:r>
      <w:r w:rsidRPr="008836AA">
        <w:rPr>
          <w:rFonts w:cstheme="minorHAnsi"/>
          <w:sz w:val="24"/>
          <w:szCs w:val="24"/>
          <w:lang w:val="ka-GE"/>
        </w:rPr>
        <w:t>/</w:t>
      </w:r>
      <w:r w:rsidRPr="008836AA">
        <w:rPr>
          <w:rFonts w:cs="Sylfaen"/>
          <w:sz w:val="24"/>
          <w:szCs w:val="24"/>
          <w:lang w:val="ka-GE"/>
        </w:rPr>
        <w:t>დეშბორდის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  <w:r w:rsidRPr="008836AA">
        <w:rPr>
          <w:rFonts w:cs="Sylfaen"/>
          <w:sz w:val="24"/>
          <w:szCs w:val="24"/>
          <w:lang w:val="ka-GE"/>
        </w:rPr>
        <w:t>აგების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</w:p>
    <w:p w14:paraId="318A6272" w14:textId="40288BC4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</w:p>
    <w:p w14:paraId="24EF752D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lastRenderedPageBreak/>
        <w:t xml:space="preserve">მონიტორინგის სისტემას </w:t>
      </w:r>
      <w:r w:rsidRPr="008836AA">
        <w:rPr>
          <w:rFonts w:cstheme="minorHAnsi"/>
          <w:sz w:val="24"/>
          <w:szCs w:val="24"/>
        </w:rPr>
        <w:t>უნდა ქონდეს მომხმარებლის მიერ გავლილი ე.წ. მომხმარებლის გზის ყოველი გავლილი ნაბიჯის საშუალო დროის გათვლის შესძებლობა (მაგალითისათვის: Login - პირად კაბინეტში ყოფნა - თანხების გადარიცხვა - ტრანზაქციის დადასტურება)</w:t>
      </w:r>
      <w:r w:rsidRPr="008836AA">
        <w:rPr>
          <w:rFonts w:cstheme="minorHAnsi"/>
          <w:sz w:val="24"/>
          <w:szCs w:val="24"/>
          <w:lang w:val="ka-GE"/>
        </w:rPr>
        <w:t xml:space="preserve"> </w:t>
      </w:r>
    </w:p>
    <w:p w14:paraId="116EF6F3" w14:textId="77777777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მომხმარებლის გზის აგების და ვიზუალიზაციის საშუალება მის ყოველ ნაბიჯზე მომხმარებლის გამოცდილების გათვლის შესაძლებლობით;</w:t>
      </w:r>
    </w:p>
    <w:p w14:paraId="185B0CE0" w14:textId="47E9E912" w:rsidR="00137F8B" w:rsidRPr="008836AA" w:rsidRDefault="00137F8B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</w:rPr>
        <w:t>ბრაუზერის სესიის ანალიტიკის უზრუნველყოფა (მოწყობილობის ტიპის, აპლიკაციის ვერსიის, ოპერაციული სისტემი, მობილური ოპერატორის და სხვა);</w:t>
      </w:r>
    </w:p>
    <w:p w14:paraId="27CAF612" w14:textId="60391395" w:rsidR="00137F8B" w:rsidRPr="008836AA" w:rsidRDefault="002B27AF" w:rsidP="00137F8B">
      <w:pPr>
        <w:pStyle w:val="ListParagraph"/>
        <w:numPr>
          <w:ilvl w:val="0"/>
          <w:numId w:val="48"/>
        </w:numPr>
        <w:spacing w:after="160" w:line="259" w:lineRule="auto"/>
        <w:jc w:val="left"/>
        <w:rPr>
          <w:rFonts w:cstheme="minorHAnsi"/>
          <w:sz w:val="24"/>
          <w:szCs w:val="24"/>
          <w:lang w:val="ka-GE"/>
        </w:rPr>
      </w:pPr>
      <w:r w:rsidRPr="008836AA">
        <w:rPr>
          <w:rFonts w:cstheme="minorHAnsi"/>
          <w:sz w:val="24"/>
          <w:szCs w:val="24"/>
          <w:lang w:val="ka-GE"/>
        </w:rPr>
        <w:t xml:space="preserve">ციფრულ </w:t>
      </w:r>
      <w:r w:rsidR="00137F8B" w:rsidRPr="008836AA">
        <w:rPr>
          <w:rFonts w:cstheme="minorHAnsi"/>
          <w:sz w:val="24"/>
          <w:szCs w:val="24"/>
        </w:rPr>
        <w:t>ფორმატში რეგულარული რეპორტების შექმნის შესაძლებლობა მათი დაგზავნის ავტომატიზაციის შესაძლებლობით</w:t>
      </w:r>
      <w:r w:rsidR="00137F8B" w:rsidRPr="008836AA">
        <w:rPr>
          <w:rFonts w:cstheme="minorHAnsi"/>
          <w:sz w:val="24"/>
          <w:szCs w:val="24"/>
          <w:lang w:val="ka-GE"/>
        </w:rPr>
        <w:t xml:space="preserve">; </w:t>
      </w:r>
    </w:p>
    <w:p w14:paraId="304EE163" w14:textId="77777777" w:rsidR="00137F8B" w:rsidRPr="008836AA" w:rsidRDefault="00137F8B" w:rsidP="00137F8B">
      <w:pPr>
        <w:pStyle w:val="ListParagraph"/>
        <w:ind w:left="420"/>
        <w:rPr>
          <w:rFonts w:cstheme="minorHAnsi"/>
          <w:sz w:val="24"/>
          <w:szCs w:val="24"/>
          <w:lang w:val="ka-GE"/>
        </w:rPr>
      </w:pPr>
    </w:p>
    <w:p w14:paraId="19318D28" w14:textId="77777777" w:rsidR="00137F8B" w:rsidRPr="008836AA" w:rsidRDefault="00137F8B" w:rsidP="00137F8B">
      <w:pPr>
        <w:pStyle w:val="Heading1"/>
        <w:rPr>
          <w:rFonts w:eastAsiaTheme="minorHAnsi" w:cstheme="minorBidi"/>
          <w:color w:val="auto"/>
          <w:sz w:val="22"/>
          <w:szCs w:val="22"/>
          <w:lang w:val="ka-GE"/>
        </w:rPr>
      </w:pPr>
      <w:r w:rsidRPr="008836AA">
        <w:rPr>
          <w:rFonts w:eastAsiaTheme="minorHAnsi" w:cstheme="minorBidi"/>
          <w:color w:val="auto"/>
          <w:sz w:val="22"/>
          <w:szCs w:val="22"/>
          <w:lang w:val="ka-GE"/>
        </w:rPr>
        <w:t xml:space="preserve">მონიტორინგის სისტემის მხარდაჭერის ღირებულება უნდა შედიოდეს ლიცენზიების ფასში და უნდა მოქმედებდს არანაკლებ შესყიდული გადაწყვეტილების ლიცენზიების მოქმედების ვადზე. </w:t>
      </w:r>
    </w:p>
    <w:p w14:paraId="1D00FF2A" w14:textId="77777777" w:rsidR="00137F8B" w:rsidRPr="008836AA" w:rsidRDefault="00137F8B" w:rsidP="00137F8B">
      <w:pPr>
        <w:rPr>
          <w:lang w:val="ka-GE"/>
        </w:rPr>
      </w:pPr>
      <w:r w:rsidRPr="008836AA">
        <w:rPr>
          <w:lang w:val="ka-GE"/>
        </w:rPr>
        <w:t>მხარდაჭერა უნდა ხორციელდებოდეს 24</w:t>
      </w:r>
      <w:r w:rsidRPr="008836AA">
        <w:t>X7</w:t>
      </w:r>
      <w:r w:rsidRPr="008836AA">
        <w:rPr>
          <w:lang w:val="ka-GE"/>
        </w:rPr>
        <w:t xml:space="preserve"> წელიწადში 365 დღის განმავლობაში, საჭიროების შემთხვევაში ვენდორის საპორტ ინჟინრებთან კომუნიკაციის შესაძლებლობით. </w:t>
      </w:r>
    </w:p>
    <w:p w14:paraId="4A49BA9C" w14:textId="77777777" w:rsidR="00137F8B" w:rsidRPr="008836AA" w:rsidRDefault="00137F8B" w:rsidP="00137F8B">
      <w:r w:rsidRPr="008836AA">
        <w:rPr>
          <w:lang w:val="ka-GE"/>
        </w:rPr>
        <w:t>პროგრამული განახლელები ხელმისაწვდომი უნდა იყოს ლიცენზიის და მხარდაჭერის მოქმედების სრული პერიოდის განმავლობაში</w:t>
      </w:r>
      <w:r w:rsidRPr="008836AA">
        <w:t>.</w:t>
      </w:r>
    </w:p>
    <w:p w14:paraId="0988D009" w14:textId="77777777" w:rsidR="00137F8B" w:rsidRPr="008836AA" w:rsidRDefault="00137F8B" w:rsidP="00137F8B">
      <w:pPr>
        <w:rPr>
          <w:lang w:val="ka-GE"/>
        </w:rPr>
      </w:pPr>
      <w:r w:rsidRPr="008836AA">
        <w:rPr>
          <w:lang w:val="ka-GE"/>
        </w:rPr>
        <w:t>ე.წ . Support Case-ბის გახსნა შესაძლებელი უნდა იყოს როგორც ე.წ. კლინტის პორტალის მეშვეობით ან შესაბამის საკონტაქტო რესუსრზე წვდომით მაგ, ელექტრონული ფოსტა ტელეფონი და ა.შ.</w:t>
      </w:r>
    </w:p>
    <w:p w14:paraId="60A1A92F" w14:textId="77777777" w:rsidR="00137F8B" w:rsidRPr="0002547C" w:rsidRDefault="00137F8B" w:rsidP="00137F8B">
      <w:pPr>
        <w:rPr>
          <w:lang w:val="ka-GE"/>
        </w:rPr>
      </w:pPr>
      <w:r w:rsidRPr="008836AA">
        <w:rPr>
          <w:lang w:val="ka-GE"/>
        </w:rPr>
        <w:t xml:space="preserve">მონიტპორინგის სისტემის საპორტის და საპორტის ფარგლებში არსებული </w:t>
      </w:r>
      <w:r w:rsidRPr="008836AA">
        <w:t>SLA-</w:t>
      </w:r>
      <w:r w:rsidRPr="008836AA">
        <w:rPr>
          <w:lang w:val="ka-GE"/>
        </w:rPr>
        <w:t>ის შესახებ პრეტენდენტის მიერ მოწოდებული ინფორმაციის გადამოწმება შესაძლებელი უნდა იყოს ვენდორის ოფიციალურ საიტზე და უნდა იყოს ღია და წვდომადი.</w:t>
      </w:r>
      <w:r>
        <w:rPr>
          <w:lang w:val="ka-GE"/>
        </w:rPr>
        <w:t xml:space="preserve"> </w:t>
      </w:r>
    </w:p>
    <w:p w14:paraId="5279A219" w14:textId="77777777" w:rsidR="00137F8B" w:rsidRDefault="00137F8B" w:rsidP="00C017B5">
      <w:pPr>
        <w:rPr>
          <w:lang w:val="ka-GE"/>
        </w:rPr>
      </w:pPr>
    </w:p>
    <w:p w14:paraId="36D803B6" w14:textId="77777777" w:rsidR="00C017B5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p w14:paraId="7035F7BC" w14:textId="77777777" w:rsidR="00C017B5" w:rsidRPr="00C017B5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sectPr w:rsidR="00C017B5" w:rsidRPr="00C017B5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7FC2" w14:textId="77777777" w:rsidR="00286477" w:rsidRDefault="00286477" w:rsidP="002E7950">
      <w:r>
        <w:separator/>
      </w:r>
    </w:p>
  </w:endnote>
  <w:endnote w:type="continuationSeparator" w:id="0">
    <w:p w14:paraId="4C76D81E" w14:textId="77777777" w:rsidR="00286477" w:rsidRDefault="0028647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3F3993D5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40C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0EB0" w14:textId="77777777" w:rsidR="00286477" w:rsidRDefault="00286477" w:rsidP="002E7950">
      <w:r>
        <w:separator/>
      </w:r>
    </w:p>
  </w:footnote>
  <w:footnote w:type="continuationSeparator" w:id="0">
    <w:p w14:paraId="6BAEDCD3" w14:textId="77777777" w:rsidR="00286477" w:rsidRDefault="0028647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683F74E9" w:rsidR="00C35374" w:rsidRPr="00C35374" w:rsidRDefault="00286477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49F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Apm გადაწყვეტილება</w:t>
                              </w:r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683F74E9" w:rsidR="00C35374" w:rsidRPr="00C35374" w:rsidRDefault="00BE68A8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649F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Apm გადაწყვეტილება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40C1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477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FDF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780D75-5276-4371-8FAF-FF5FDE85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 გადაწყვეტილება</vt:lpstr>
    </vt:vector>
  </TitlesOfParts>
  <Company>სს“საქართველოს ბანკი“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 გადაწყვეტილება</dc:title>
  <dc:subject>ტენდერი</dc:subject>
  <dc:creator>ლევან სარაჯევი</dc:creator>
  <cp:lastModifiedBy>Tamar Azariashvili</cp:lastModifiedBy>
  <cp:revision>2</cp:revision>
  <cp:lastPrinted>2018-12-25T15:48:00Z</cp:lastPrinted>
  <dcterms:created xsi:type="dcterms:W3CDTF">2021-03-15T11:21:00Z</dcterms:created>
  <dcterms:modified xsi:type="dcterms:W3CDTF">2021-03-15T11:21:00Z</dcterms:modified>
</cp:coreProperties>
</file>